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9713"/>
      </w:tblGrid>
      <w:tr w:rsidR="00744C1B" w:rsidRPr="008346F4" w:rsidTr="00761905">
        <w:trPr>
          <w:trHeight w:val="1920"/>
          <w:jc w:val="center"/>
        </w:trPr>
        <w:tc>
          <w:tcPr>
            <w:tcW w:w="5000" w:type="pct"/>
            <w:vAlign w:val="center"/>
          </w:tcPr>
          <w:p w:rsidR="00744C1B" w:rsidRPr="00281358" w:rsidRDefault="002916B5" w:rsidP="00761905">
            <w:pPr>
              <w:keepNext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КОМИТЕТ </w:t>
            </w:r>
            <w:r w:rsidR="00744C1B">
              <w:rPr>
                <w:b/>
                <w:sz w:val="32"/>
                <w:szCs w:val="32"/>
              </w:rPr>
              <w:t>ПО</w:t>
            </w:r>
            <w:r w:rsidR="00744C1B" w:rsidRPr="00281358">
              <w:rPr>
                <w:b/>
                <w:sz w:val="32"/>
                <w:szCs w:val="32"/>
              </w:rPr>
              <w:t xml:space="preserve"> ФИНАНС</w:t>
            </w:r>
            <w:r w:rsidR="00744C1B">
              <w:rPr>
                <w:b/>
                <w:sz w:val="32"/>
                <w:szCs w:val="32"/>
              </w:rPr>
              <w:t xml:space="preserve">АМ АДМИНИСТРАЦИИ СУСУМАНСКОГО </w:t>
            </w:r>
            <w:r w:rsidR="00400599">
              <w:rPr>
                <w:b/>
                <w:sz w:val="32"/>
                <w:szCs w:val="32"/>
              </w:rPr>
              <w:t>МУНИЦИПАЛЬНОГО ОКРУГА МАГАДАНСКОЙ ОБЛАСТИ</w:t>
            </w:r>
          </w:p>
          <w:p w:rsidR="00744C1B" w:rsidRPr="00281358" w:rsidRDefault="00744C1B" w:rsidP="00761905">
            <w:pPr>
              <w:keepNext/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744C1B" w:rsidRPr="008346F4" w:rsidRDefault="00744C1B" w:rsidP="00761905">
            <w:pPr>
              <w:keepNext/>
              <w:jc w:val="center"/>
              <w:outlineLvl w:val="0"/>
              <w:rPr>
                <w:b/>
                <w:sz w:val="32"/>
                <w:szCs w:val="32"/>
              </w:rPr>
            </w:pPr>
            <w:r w:rsidRPr="00281358">
              <w:rPr>
                <w:b/>
                <w:sz w:val="32"/>
                <w:szCs w:val="32"/>
              </w:rPr>
              <w:t>П Р И К А З</w:t>
            </w:r>
          </w:p>
        </w:tc>
      </w:tr>
    </w:tbl>
    <w:p w:rsidR="00761905" w:rsidRDefault="00761905" w:rsidP="00744C1B">
      <w:pPr>
        <w:rPr>
          <w:b/>
          <w:color w:val="FF0000"/>
          <w:sz w:val="24"/>
          <w:szCs w:val="24"/>
        </w:rPr>
      </w:pPr>
    </w:p>
    <w:p w:rsidR="00744C1B" w:rsidRPr="00761905" w:rsidRDefault="00744C1B" w:rsidP="00744C1B">
      <w:pPr>
        <w:rPr>
          <w:b/>
          <w:sz w:val="24"/>
          <w:szCs w:val="24"/>
        </w:rPr>
      </w:pPr>
      <w:r w:rsidRPr="00761905">
        <w:rPr>
          <w:b/>
          <w:sz w:val="24"/>
          <w:szCs w:val="24"/>
        </w:rPr>
        <w:t xml:space="preserve">от </w:t>
      </w:r>
      <w:r w:rsidR="00761905" w:rsidRPr="00761905">
        <w:rPr>
          <w:b/>
          <w:sz w:val="24"/>
          <w:szCs w:val="24"/>
        </w:rPr>
        <w:t xml:space="preserve">09 </w:t>
      </w:r>
      <w:r w:rsidR="002916B5" w:rsidRPr="00761905">
        <w:rPr>
          <w:b/>
          <w:sz w:val="24"/>
          <w:szCs w:val="24"/>
        </w:rPr>
        <w:t>января</w:t>
      </w:r>
      <w:r w:rsidRPr="00761905">
        <w:rPr>
          <w:b/>
          <w:sz w:val="24"/>
          <w:szCs w:val="24"/>
        </w:rPr>
        <w:t xml:space="preserve"> 202</w:t>
      </w:r>
      <w:r w:rsidR="00761905">
        <w:rPr>
          <w:b/>
          <w:sz w:val="24"/>
          <w:szCs w:val="24"/>
        </w:rPr>
        <w:t>3</w:t>
      </w:r>
      <w:r w:rsidRPr="00761905">
        <w:rPr>
          <w:b/>
          <w:sz w:val="24"/>
          <w:szCs w:val="24"/>
        </w:rPr>
        <w:t xml:space="preserve"> г.                                 г. </w:t>
      </w:r>
      <w:proofErr w:type="spellStart"/>
      <w:r w:rsidRPr="00761905">
        <w:rPr>
          <w:b/>
          <w:sz w:val="24"/>
          <w:szCs w:val="24"/>
        </w:rPr>
        <w:t>Сусуман</w:t>
      </w:r>
      <w:proofErr w:type="spellEnd"/>
      <w:r w:rsidRPr="00761905">
        <w:rPr>
          <w:b/>
          <w:sz w:val="24"/>
          <w:szCs w:val="24"/>
        </w:rPr>
        <w:t xml:space="preserve">                                               № </w:t>
      </w:r>
      <w:r w:rsidR="00761905" w:rsidRPr="00761905">
        <w:rPr>
          <w:b/>
          <w:sz w:val="24"/>
          <w:szCs w:val="24"/>
        </w:rPr>
        <w:t>3</w:t>
      </w:r>
      <w:r w:rsidR="00371683" w:rsidRPr="00761905">
        <w:rPr>
          <w:b/>
          <w:sz w:val="24"/>
          <w:szCs w:val="24"/>
        </w:rPr>
        <w:tab/>
      </w:r>
    </w:p>
    <w:p w:rsidR="00B83920" w:rsidRPr="00CA2AD9" w:rsidRDefault="00B83920">
      <w:pPr>
        <w:rPr>
          <w:sz w:val="24"/>
          <w:szCs w:val="24"/>
        </w:rPr>
      </w:pPr>
    </w:p>
    <w:p w:rsidR="00756083" w:rsidRPr="00CA2AD9" w:rsidRDefault="00756083" w:rsidP="00CC6422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</w:p>
    <w:p w:rsidR="007835AF" w:rsidRPr="00D433E8" w:rsidRDefault="000577E8" w:rsidP="00D433E8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  <w:r w:rsidRPr="00D433E8">
        <w:rPr>
          <w:b/>
          <w:bCs/>
          <w:sz w:val="24"/>
          <w:szCs w:val="24"/>
          <w:lang w:eastAsia="en-US"/>
        </w:rPr>
        <w:t>О</w:t>
      </w:r>
      <w:r w:rsidR="006A593C" w:rsidRPr="00D433E8">
        <w:rPr>
          <w:b/>
          <w:bCs/>
          <w:sz w:val="24"/>
          <w:szCs w:val="24"/>
          <w:lang w:eastAsia="en-US"/>
        </w:rPr>
        <w:t>б утверждении</w:t>
      </w:r>
      <w:r w:rsidR="00DB4D7B" w:rsidRPr="00D433E8">
        <w:rPr>
          <w:b/>
          <w:bCs/>
          <w:sz w:val="24"/>
          <w:szCs w:val="24"/>
          <w:lang w:eastAsia="en-US"/>
        </w:rPr>
        <w:t xml:space="preserve"> П</w:t>
      </w:r>
      <w:r w:rsidRPr="00D433E8">
        <w:rPr>
          <w:b/>
          <w:bCs/>
          <w:sz w:val="24"/>
          <w:szCs w:val="24"/>
          <w:lang w:eastAsia="en-US"/>
        </w:rPr>
        <w:t>орядк</w:t>
      </w:r>
      <w:r w:rsidR="006A593C" w:rsidRPr="00D433E8">
        <w:rPr>
          <w:b/>
          <w:bCs/>
          <w:sz w:val="24"/>
          <w:szCs w:val="24"/>
          <w:lang w:eastAsia="en-US"/>
        </w:rPr>
        <w:t>а</w:t>
      </w:r>
      <w:r w:rsidRPr="00D433E8">
        <w:rPr>
          <w:b/>
          <w:bCs/>
          <w:sz w:val="24"/>
          <w:szCs w:val="24"/>
          <w:lang w:eastAsia="en-US"/>
        </w:rPr>
        <w:t xml:space="preserve"> санкционирова</w:t>
      </w:r>
      <w:r w:rsidR="003F5FC1" w:rsidRPr="00D433E8">
        <w:rPr>
          <w:b/>
          <w:bCs/>
          <w:sz w:val="24"/>
          <w:szCs w:val="24"/>
          <w:lang w:eastAsia="en-US"/>
        </w:rPr>
        <w:t xml:space="preserve">ния расходов </w:t>
      </w:r>
      <w:r w:rsidR="00D433E8" w:rsidRPr="00D433E8">
        <w:rPr>
          <w:b/>
          <w:bCs/>
          <w:sz w:val="24"/>
          <w:szCs w:val="24"/>
          <w:lang w:eastAsia="en-US"/>
        </w:rPr>
        <w:t>муниципальных</w:t>
      </w:r>
      <w:r w:rsidR="00761905">
        <w:rPr>
          <w:b/>
          <w:bCs/>
          <w:sz w:val="24"/>
          <w:szCs w:val="24"/>
          <w:lang w:eastAsia="en-US"/>
        </w:rPr>
        <w:t xml:space="preserve"> </w:t>
      </w:r>
      <w:r w:rsidR="003F5FC1" w:rsidRPr="00D433E8">
        <w:rPr>
          <w:b/>
          <w:bCs/>
          <w:sz w:val="24"/>
          <w:szCs w:val="24"/>
          <w:lang w:eastAsia="en-US"/>
        </w:rPr>
        <w:t>бюджетных</w:t>
      </w:r>
      <w:r w:rsidR="00761905">
        <w:rPr>
          <w:b/>
          <w:bCs/>
          <w:sz w:val="24"/>
          <w:szCs w:val="24"/>
          <w:lang w:eastAsia="en-US"/>
        </w:rPr>
        <w:t xml:space="preserve"> </w:t>
      </w:r>
      <w:r w:rsidR="003F5FC1" w:rsidRPr="00D433E8">
        <w:rPr>
          <w:b/>
          <w:bCs/>
          <w:sz w:val="24"/>
          <w:szCs w:val="24"/>
          <w:lang w:eastAsia="en-US"/>
        </w:rPr>
        <w:t>и автономных учреждений</w:t>
      </w:r>
      <w:r w:rsidR="00761905">
        <w:rPr>
          <w:b/>
          <w:bCs/>
          <w:sz w:val="24"/>
          <w:szCs w:val="24"/>
          <w:lang w:eastAsia="en-US"/>
        </w:rPr>
        <w:t xml:space="preserve"> </w:t>
      </w:r>
      <w:r w:rsidR="00D433E8" w:rsidRPr="00D433E8">
        <w:rPr>
          <w:b/>
          <w:bCs/>
          <w:sz w:val="24"/>
          <w:szCs w:val="24"/>
          <w:lang w:eastAsia="en-US"/>
        </w:rPr>
        <w:t xml:space="preserve">Сусуманского </w:t>
      </w:r>
      <w:r w:rsidR="001363B4" w:rsidRPr="001363B4">
        <w:rPr>
          <w:b/>
          <w:bCs/>
          <w:sz w:val="24"/>
          <w:szCs w:val="24"/>
          <w:lang w:eastAsia="en-US"/>
        </w:rPr>
        <w:t>м</w:t>
      </w:r>
      <w:r w:rsidR="001363B4">
        <w:rPr>
          <w:b/>
          <w:bCs/>
          <w:sz w:val="24"/>
          <w:szCs w:val="24"/>
          <w:lang w:eastAsia="en-US"/>
        </w:rPr>
        <w:t>униципального</w:t>
      </w:r>
      <w:r w:rsidR="00D433E8" w:rsidRPr="00D433E8">
        <w:rPr>
          <w:b/>
          <w:bCs/>
          <w:sz w:val="24"/>
          <w:szCs w:val="24"/>
          <w:lang w:eastAsia="en-US"/>
        </w:rPr>
        <w:t xml:space="preserve"> округа</w:t>
      </w:r>
      <w:r w:rsidR="00761905">
        <w:rPr>
          <w:b/>
          <w:bCs/>
          <w:sz w:val="24"/>
          <w:szCs w:val="24"/>
          <w:lang w:eastAsia="en-US"/>
        </w:rPr>
        <w:t xml:space="preserve"> Магаданской области</w:t>
      </w:r>
      <w:r w:rsidR="00D433E8" w:rsidRPr="00D433E8">
        <w:rPr>
          <w:b/>
          <w:bCs/>
          <w:sz w:val="24"/>
          <w:szCs w:val="24"/>
          <w:lang w:eastAsia="en-US"/>
        </w:rPr>
        <w:t xml:space="preserve">, </w:t>
      </w:r>
      <w:r w:rsidR="00CE0EE0" w:rsidRPr="00D433E8">
        <w:rPr>
          <w:b/>
          <w:bCs/>
          <w:sz w:val="24"/>
          <w:szCs w:val="24"/>
          <w:lang w:eastAsia="en-US"/>
        </w:rPr>
        <w:t xml:space="preserve">лицевые счета которым открыты в территориальном органе Федерального казначейства, </w:t>
      </w:r>
      <w:r w:rsidR="003F5FC1" w:rsidRPr="00D433E8">
        <w:rPr>
          <w:b/>
          <w:bCs/>
          <w:sz w:val="24"/>
          <w:szCs w:val="24"/>
          <w:lang w:eastAsia="en-US"/>
        </w:rPr>
        <w:t>источником финансового обеспечениякоторых являются субсидии, полученныев соответствии с абзацемвторым пункта 1статьи 78.1 истать</w:t>
      </w:r>
      <w:r w:rsidR="008A2CBD" w:rsidRPr="00D433E8">
        <w:rPr>
          <w:b/>
          <w:bCs/>
          <w:sz w:val="24"/>
          <w:szCs w:val="24"/>
          <w:lang w:eastAsia="en-US"/>
        </w:rPr>
        <w:t>ей</w:t>
      </w:r>
      <w:r w:rsidR="003F5FC1" w:rsidRPr="00D433E8">
        <w:rPr>
          <w:b/>
          <w:bCs/>
          <w:sz w:val="24"/>
          <w:szCs w:val="24"/>
          <w:lang w:eastAsia="en-US"/>
        </w:rPr>
        <w:t xml:space="preserve"> 78.2 </w:t>
      </w:r>
    </w:p>
    <w:p w:rsidR="000577E8" w:rsidRPr="00CA2AD9" w:rsidRDefault="003F5FC1" w:rsidP="00CC6422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  <w:r w:rsidRPr="00D433E8">
        <w:rPr>
          <w:b/>
          <w:bCs/>
          <w:sz w:val="24"/>
          <w:szCs w:val="24"/>
          <w:lang w:eastAsia="en-US"/>
        </w:rPr>
        <w:t>Бюджетного кодекса Российской Федерации</w:t>
      </w:r>
    </w:p>
    <w:p w:rsidR="00B83920" w:rsidRPr="00CA2AD9" w:rsidRDefault="00B83920">
      <w:pPr>
        <w:rPr>
          <w:sz w:val="24"/>
          <w:szCs w:val="24"/>
        </w:rPr>
      </w:pPr>
    </w:p>
    <w:p w:rsidR="003F5FC1" w:rsidRDefault="003F5FC1" w:rsidP="000341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CA2A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A2AD9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CA2AD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A2AD9">
          <w:rPr>
            <w:rFonts w:ascii="Times New Roman" w:hAnsi="Times New Roman" w:cs="Times New Roman"/>
            <w:sz w:val="24"/>
            <w:szCs w:val="24"/>
          </w:rPr>
          <w:t>стать</w:t>
        </w:r>
        <w:r w:rsidR="00BD019B" w:rsidRPr="00CA2AD9">
          <w:rPr>
            <w:rFonts w:ascii="Times New Roman" w:hAnsi="Times New Roman" w:cs="Times New Roman"/>
            <w:sz w:val="24"/>
            <w:szCs w:val="24"/>
          </w:rPr>
          <w:t>ями</w:t>
        </w:r>
        <w:r w:rsidRPr="00CA2AD9">
          <w:rPr>
            <w:rFonts w:ascii="Times New Roman" w:hAnsi="Times New Roman" w:cs="Times New Roman"/>
            <w:sz w:val="24"/>
            <w:szCs w:val="24"/>
          </w:rPr>
          <w:t xml:space="preserve"> 78.2</w:t>
        </w:r>
      </w:hyperlink>
      <w:r w:rsidR="006A1F47" w:rsidRPr="00CA2AD9">
        <w:rPr>
          <w:rFonts w:ascii="Times New Roman" w:hAnsi="Times New Roman" w:cs="Times New Roman"/>
          <w:sz w:val="24"/>
          <w:szCs w:val="24"/>
        </w:rPr>
        <w:t>,220.2</w:t>
      </w:r>
      <w:r w:rsidRPr="00CA2AD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CA2AD9">
          <w:rPr>
            <w:rFonts w:ascii="Times New Roman" w:hAnsi="Times New Roman" w:cs="Times New Roman"/>
            <w:sz w:val="24"/>
            <w:szCs w:val="24"/>
          </w:rPr>
          <w:t xml:space="preserve">частями </w:t>
        </w:r>
        <w:r w:rsidR="00300552" w:rsidRPr="00CA2AD9">
          <w:rPr>
            <w:rFonts w:ascii="Times New Roman" w:hAnsi="Times New Roman" w:cs="Times New Roman"/>
            <w:sz w:val="24"/>
            <w:szCs w:val="24"/>
          </w:rPr>
          <w:t xml:space="preserve">3.6, </w:t>
        </w:r>
        <w:r w:rsidRPr="00CA2AD9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6270E9" w:rsidRPr="00CA2AD9">
        <w:rPr>
          <w:rFonts w:ascii="Times New Roman" w:hAnsi="Times New Roman" w:cs="Times New Roman"/>
          <w:sz w:val="24"/>
          <w:szCs w:val="24"/>
        </w:rPr>
        <w:t>7</w:t>
      </w:r>
      <w:r w:rsidRPr="00CA2AD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CA2AD9">
          <w:rPr>
            <w:rFonts w:ascii="Times New Roman" w:hAnsi="Times New Roman" w:cs="Times New Roman"/>
            <w:sz w:val="24"/>
            <w:szCs w:val="24"/>
          </w:rPr>
          <w:t>3.</w:t>
        </w:r>
        <w:r w:rsidR="00B41D99" w:rsidRPr="00CA2AD9">
          <w:rPr>
            <w:rFonts w:ascii="Times New Roman" w:hAnsi="Times New Roman" w:cs="Times New Roman"/>
            <w:sz w:val="24"/>
            <w:szCs w:val="24"/>
          </w:rPr>
          <w:t>10</w:t>
        </w:r>
        <w:r w:rsidRPr="00CA2AD9">
          <w:rPr>
            <w:rFonts w:ascii="Times New Roman" w:hAnsi="Times New Roman" w:cs="Times New Roman"/>
            <w:sz w:val="24"/>
            <w:szCs w:val="24"/>
          </w:rPr>
          <w:t xml:space="preserve"> статьи 2</w:t>
        </w:r>
      </w:hyperlink>
      <w:r w:rsidRPr="00CA2AD9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981F43" w:rsidRPr="00CA2AD9">
        <w:rPr>
          <w:rFonts w:ascii="Times New Roman" w:hAnsi="Times New Roman" w:cs="Times New Roman"/>
          <w:sz w:val="24"/>
          <w:szCs w:val="24"/>
        </w:rPr>
        <w:t xml:space="preserve">а от 3 ноября 2006 г. № </w:t>
      </w:r>
      <w:r w:rsidR="000341DD" w:rsidRPr="00CA2AD9">
        <w:rPr>
          <w:rFonts w:ascii="Times New Roman" w:hAnsi="Times New Roman" w:cs="Times New Roman"/>
          <w:sz w:val="24"/>
          <w:szCs w:val="24"/>
        </w:rPr>
        <w:t xml:space="preserve">174-ФЗ </w:t>
      </w:r>
      <w:r w:rsidR="001E2752" w:rsidRPr="00CA2AD9">
        <w:rPr>
          <w:rFonts w:ascii="Times New Roman" w:hAnsi="Times New Roman" w:cs="Times New Roman"/>
          <w:sz w:val="24"/>
          <w:szCs w:val="24"/>
        </w:rPr>
        <w:t>«</w:t>
      </w:r>
      <w:r w:rsidR="000341DD" w:rsidRPr="00CA2AD9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1E2752" w:rsidRPr="00CA2AD9">
        <w:rPr>
          <w:rFonts w:ascii="Times New Roman" w:hAnsi="Times New Roman" w:cs="Times New Roman"/>
          <w:sz w:val="24"/>
          <w:szCs w:val="24"/>
        </w:rPr>
        <w:t xml:space="preserve">» </w:t>
      </w:r>
      <w:r w:rsidRPr="00CA2AD9">
        <w:rPr>
          <w:rFonts w:ascii="Times New Roman" w:hAnsi="Times New Roman" w:cs="Times New Roman"/>
          <w:sz w:val="24"/>
          <w:szCs w:val="24"/>
        </w:rPr>
        <w:t xml:space="preserve">и </w:t>
      </w:r>
      <w:hyperlink r:id="rId10" w:history="1">
        <w:r w:rsidRPr="00CA2AD9">
          <w:rPr>
            <w:rFonts w:ascii="Times New Roman" w:hAnsi="Times New Roman" w:cs="Times New Roman"/>
            <w:sz w:val="24"/>
            <w:szCs w:val="24"/>
          </w:rPr>
          <w:t>частью 16 статьи 30</w:t>
        </w:r>
      </w:hyperlink>
      <w:r w:rsidRPr="00CA2AD9">
        <w:rPr>
          <w:rFonts w:ascii="Times New Roman" w:hAnsi="Times New Roman" w:cs="Times New Roman"/>
          <w:sz w:val="24"/>
          <w:szCs w:val="24"/>
        </w:rPr>
        <w:t xml:space="preserve"> Федерального зак</w:t>
      </w:r>
      <w:r w:rsidR="00981F43" w:rsidRPr="00CA2AD9">
        <w:rPr>
          <w:rFonts w:ascii="Times New Roman" w:hAnsi="Times New Roman" w:cs="Times New Roman"/>
          <w:sz w:val="24"/>
          <w:szCs w:val="24"/>
        </w:rPr>
        <w:t>она от 8 мая 2010 г. №</w:t>
      </w:r>
      <w:r w:rsidR="000341DD" w:rsidRPr="00CA2AD9">
        <w:rPr>
          <w:rFonts w:ascii="Times New Roman" w:hAnsi="Times New Roman" w:cs="Times New Roman"/>
          <w:sz w:val="24"/>
          <w:szCs w:val="24"/>
        </w:rPr>
        <w:t xml:space="preserve"> 83-ФЗ </w:t>
      </w:r>
      <w:r w:rsidR="001E2752" w:rsidRPr="00CA2AD9">
        <w:rPr>
          <w:rFonts w:ascii="Times New Roman" w:hAnsi="Times New Roman" w:cs="Times New Roman"/>
          <w:sz w:val="24"/>
          <w:szCs w:val="24"/>
        </w:rPr>
        <w:t>«</w:t>
      </w:r>
      <w:r w:rsidRPr="00CA2AD9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</w:t>
      </w:r>
      <w:proofErr w:type="gramEnd"/>
      <w:r w:rsidRPr="00CA2AD9">
        <w:rPr>
          <w:rFonts w:ascii="Times New Roman" w:hAnsi="Times New Roman" w:cs="Times New Roman"/>
          <w:sz w:val="24"/>
          <w:szCs w:val="24"/>
        </w:rPr>
        <w:t xml:space="preserve"> совершенствованием правового положения государствен</w:t>
      </w:r>
      <w:r w:rsidR="000341DD" w:rsidRPr="00CA2AD9">
        <w:rPr>
          <w:rFonts w:ascii="Times New Roman" w:hAnsi="Times New Roman" w:cs="Times New Roman"/>
          <w:sz w:val="24"/>
          <w:szCs w:val="24"/>
        </w:rPr>
        <w:t>ных (муниципальных) учреждений</w:t>
      </w:r>
      <w:r w:rsidR="001E2752" w:rsidRPr="00CA2AD9">
        <w:rPr>
          <w:rFonts w:ascii="Times New Roman" w:hAnsi="Times New Roman" w:cs="Times New Roman"/>
          <w:sz w:val="24"/>
          <w:szCs w:val="24"/>
        </w:rPr>
        <w:t>»</w:t>
      </w:r>
      <w:r w:rsidR="00774C07">
        <w:rPr>
          <w:rFonts w:ascii="Times New Roman" w:hAnsi="Times New Roman" w:cs="Times New Roman"/>
          <w:sz w:val="24"/>
          <w:szCs w:val="24"/>
        </w:rPr>
        <w:t>,</w:t>
      </w:r>
      <w:r w:rsidR="00761905">
        <w:rPr>
          <w:rFonts w:ascii="Times New Roman" w:hAnsi="Times New Roman" w:cs="Times New Roman"/>
          <w:sz w:val="24"/>
          <w:szCs w:val="24"/>
        </w:rPr>
        <w:t xml:space="preserve"> </w:t>
      </w:r>
      <w:r w:rsidR="000341DD" w:rsidRPr="00CA2AD9">
        <w:rPr>
          <w:rFonts w:ascii="Times New Roman" w:hAnsi="Times New Roman" w:cs="Times New Roman"/>
          <w:b/>
          <w:spacing w:val="20"/>
          <w:sz w:val="24"/>
          <w:szCs w:val="24"/>
        </w:rPr>
        <w:t>приказываю</w:t>
      </w:r>
      <w:r w:rsidR="000341DD" w:rsidRPr="00CA2AD9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3F5FC1" w:rsidRPr="00D433E8" w:rsidRDefault="003F5FC1" w:rsidP="00982A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33E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33E8">
        <w:rPr>
          <w:rFonts w:ascii="Times New Roman" w:hAnsi="Times New Roman" w:cs="Times New Roman"/>
          <w:sz w:val="24"/>
          <w:szCs w:val="24"/>
        </w:rPr>
        <w:t>Утвердить</w:t>
      </w:r>
      <w:r w:rsidR="00780829" w:rsidRPr="00D433E8">
        <w:rPr>
          <w:rFonts w:ascii="Times New Roman" w:hAnsi="Times New Roman" w:cs="Times New Roman"/>
          <w:sz w:val="24"/>
          <w:szCs w:val="24"/>
        </w:rPr>
        <w:t xml:space="preserve"> прилагаемый Порядок</w:t>
      </w:r>
      <w:r w:rsidR="00761905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" w:history="1"/>
      <w:r w:rsidR="00D433E8" w:rsidRPr="00D433E8">
        <w:rPr>
          <w:rFonts w:ascii="Times New Roman" w:hAnsi="Times New Roman" w:cs="Times New Roman"/>
          <w:sz w:val="24"/>
          <w:szCs w:val="24"/>
          <w:lang w:eastAsia="en-US"/>
        </w:rPr>
        <w:t>санкционирования расходов муниципальных бюджетных</w:t>
      </w:r>
      <w:r w:rsidR="007619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433E8" w:rsidRPr="00D433E8">
        <w:rPr>
          <w:rFonts w:ascii="Times New Roman" w:hAnsi="Times New Roman" w:cs="Times New Roman"/>
          <w:sz w:val="24"/>
          <w:szCs w:val="24"/>
          <w:lang w:eastAsia="en-US"/>
        </w:rPr>
        <w:t>и автономных учреждений</w:t>
      </w:r>
      <w:r w:rsidR="007619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433E8" w:rsidRPr="00D433E8">
        <w:rPr>
          <w:rFonts w:ascii="Times New Roman" w:hAnsi="Times New Roman" w:cs="Times New Roman"/>
          <w:sz w:val="24"/>
          <w:szCs w:val="24"/>
          <w:lang w:eastAsia="en-US"/>
        </w:rPr>
        <w:t xml:space="preserve">Сусуманского </w:t>
      </w:r>
      <w:r w:rsidR="00400599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 Магаданской области</w:t>
      </w:r>
      <w:r w:rsidR="00D433E8" w:rsidRPr="00D433E8">
        <w:rPr>
          <w:rFonts w:ascii="Times New Roman" w:hAnsi="Times New Roman" w:cs="Times New Roman"/>
          <w:sz w:val="24"/>
          <w:szCs w:val="24"/>
          <w:lang w:eastAsia="en-US"/>
        </w:rPr>
        <w:t>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D433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67A0" w:rsidRPr="00761905" w:rsidRDefault="00A27533" w:rsidP="00400599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761905">
        <w:rPr>
          <w:sz w:val="24"/>
          <w:szCs w:val="24"/>
        </w:rPr>
        <w:t xml:space="preserve">2. </w:t>
      </w:r>
      <w:r w:rsidR="00981F43" w:rsidRPr="00761905">
        <w:rPr>
          <w:sz w:val="24"/>
          <w:szCs w:val="24"/>
          <w:lang w:eastAsia="en-US"/>
        </w:rPr>
        <w:t>Признать утратившим</w:t>
      </w:r>
      <w:r w:rsidRPr="00761905">
        <w:rPr>
          <w:sz w:val="24"/>
          <w:szCs w:val="24"/>
          <w:lang w:eastAsia="en-US"/>
        </w:rPr>
        <w:t xml:space="preserve"> силу</w:t>
      </w:r>
      <w:r w:rsidR="00B42841" w:rsidRPr="00761905">
        <w:rPr>
          <w:sz w:val="24"/>
          <w:szCs w:val="24"/>
          <w:lang w:eastAsia="en-US"/>
        </w:rPr>
        <w:t xml:space="preserve">приказ </w:t>
      </w:r>
      <w:r w:rsidR="00982ABF" w:rsidRPr="00761905">
        <w:rPr>
          <w:sz w:val="24"/>
          <w:szCs w:val="24"/>
          <w:lang w:eastAsia="en-US"/>
        </w:rPr>
        <w:t xml:space="preserve">комитета по финансам администрации </w:t>
      </w:r>
      <w:proofErr w:type="gramStart"/>
      <w:r w:rsidR="00982ABF" w:rsidRPr="00761905">
        <w:rPr>
          <w:sz w:val="24"/>
          <w:szCs w:val="24"/>
          <w:lang w:eastAsia="en-US"/>
        </w:rPr>
        <w:t xml:space="preserve">Сусуманского городского округа от </w:t>
      </w:r>
      <w:r w:rsidR="00400599" w:rsidRPr="00761905">
        <w:rPr>
          <w:sz w:val="24"/>
          <w:szCs w:val="24"/>
          <w:lang w:eastAsia="en-US"/>
        </w:rPr>
        <w:t>11</w:t>
      </w:r>
      <w:r w:rsidR="00761905" w:rsidRPr="00761905">
        <w:rPr>
          <w:sz w:val="24"/>
          <w:szCs w:val="24"/>
          <w:lang w:eastAsia="en-US"/>
        </w:rPr>
        <w:t xml:space="preserve"> </w:t>
      </w:r>
      <w:r w:rsidR="00400599" w:rsidRPr="00761905">
        <w:rPr>
          <w:sz w:val="24"/>
          <w:szCs w:val="24"/>
          <w:lang w:eastAsia="en-US"/>
        </w:rPr>
        <w:t>января</w:t>
      </w:r>
      <w:r w:rsidR="00982ABF" w:rsidRPr="00761905">
        <w:rPr>
          <w:sz w:val="24"/>
          <w:szCs w:val="24"/>
          <w:lang w:eastAsia="en-US"/>
        </w:rPr>
        <w:t xml:space="preserve"> 20</w:t>
      </w:r>
      <w:r w:rsidR="00467812" w:rsidRPr="00761905">
        <w:rPr>
          <w:sz w:val="24"/>
          <w:szCs w:val="24"/>
          <w:lang w:eastAsia="en-US"/>
        </w:rPr>
        <w:t>2</w:t>
      </w:r>
      <w:r w:rsidR="00400599" w:rsidRPr="00761905">
        <w:rPr>
          <w:sz w:val="24"/>
          <w:szCs w:val="24"/>
          <w:lang w:eastAsia="en-US"/>
        </w:rPr>
        <w:t>2</w:t>
      </w:r>
      <w:r w:rsidR="00982ABF" w:rsidRPr="00761905">
        <w:rPr>
          <w:sz w:val="24"/>
          <w:szCs w:val="24"/>
          <w:lang w:eastAsia="en-US"/>
        </w:rPr>
        <w:t xml:space="preserve"> г. № </w:t>
      </w:r>
      <w:r w:rsidR="00400599" w:rsidRPr="00761905">
        <w:rPr>
          <w:sz w:val="24"/>
          <w:szCs w:val="24"/>
          <w:lang w:eastAsia="en-US"/>
        </w:rPr>
        <w:t>2</w:t>
      </w:r>
      <w:r w:rsidR="00982ABF" w:rsidRPr="00761905">
        <w:rPr>
          <w:sz w:val="24"/>
          <w:szCs w:val="24"/>
          <w:lang w:eastAsia="en-US"/>
        </w:rPr>
        <w:t xml:space="preserve"> «</w:t>
      </w:r>
      <w:r w:rsidR="00400599" w:rsidRPr="00761905">
        <w:rPr>
          <w:sz w:val="24"/>
          <w:szCs w:val="24"/>
          <w:lang w:eastAsia="en-US"/>
        </w:rPr>
        <w:t>Об утверждении Порядка санкционирования расходов муниципальных бюджетных и автономных учреждений Сусуманского городского округа,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3B3BCE" w:rsidRPr="00761905">
        <w:rPr>
          <w:sz w:val="24"/>
          <w:szCs w:val="24"/>
        </w:rPr>
        <w:t>».</w:t>
      </w:r>
      <w:proofErr w:type="gramEnd"/>
    </w:p>
    <w:p w:rsidR="002475E0" w:rsidRDefault="003B3BCE" w:rsidP="000341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силу с </w:t>
      </w:r>
      <w:r w:rsidR="00B42841">
        <w:rPr>
          <w:rFonts w:ascii="Times New Roman" w:hAnsi="Times New Roman" w:cs="Times New Roman"/>
          <w:sz w:val="24"/>
          <w:szCs w:val="24"/>
        </w:rPr>
        <w:t>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E1A" w:rsidRPr="001B12C3" w:rsidRDefault="00665E1A" w:rsidP="000341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780829" w:rsidRPr="001B12C3" w:rsidRDefault="00780829" w:rsidP="000341DD">
      <w:pPr>
        <w:spacing w:line="360" w:lineRule="auto"/>
        <w:jc w:val="both"/>
        <w:rPr>
          <w:sz w:val="24"/>
          <w:szCs w:val="24"/>
        </w:rPr>
      </w:pPr>
    </w:p>
    <w:p w:rsidR="007A7787" w:rsidRDefault="007A7787">
      <w:pPr>
        <w:jc w:val="both"/>
        <w:rPr>
          <w:sz w:val="24"/>
          <w:szCs w:val="24"/>
        </w:rPr>
      </w:pPr>
    </w:p>
    <w:p w:rsidR="00B83920" w:rsidRPr="001B12C3" w:rsidRDefault="00400599" w:rsidP="00400599">
      <w:pPr>
        <w:jc w:val="center"/>
        <w:rPr>
          <w:sz w:val="24"/>
          <w:szCs w:val="24"/>
        </w:rPr>
      </w:pPr>
      <w:r>
        <w:rPr>
          <w:sz w:val="24"/>
          <w:szCs w:val="24"/>
        </w:rPr>
        <w:t>И.о. р</w:t>
      </w:r>
      <w:r w:rsidR="00744C1B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761905">
        <w:rPr>
          <w:sz w:val="24"/>
          <w:szCs w:val="24"/>
        </w:rPr>
        <w:t xml:space="preserve"> комитета по финансам</w:t>
      </w:r>
      <w:r w:rsidR="00761905"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 xml:space="preserve"> Е</w:t>
      </w:r>
      <w:r w:rsidR="00744C1B">
        <w:rPr>
          <w:sz w:val="24"/>
          <w:szCs w:val="24"/>
        </w:rPr>
        <w:t xml:space="preserve">.В. </w:t>
      </w:r>
      <w:proofErr w:type="spellStart"/>
      <w:r w:rsidR="00744C1B">
        <w:rPr>
          <w:sz w:val="24"/>
          <w:szCs w:val="24"/>
        </w:rPr>
        <w:t>Ч</w:t>
      </w:r>
      <w:r>
        <w:rPr>
          <w:sz w:val="24"/>
          <w:szCs w:val="24"/>
        </w:rPr>
        <w:t>ернег</w:t>
      </w:r>
      <w:r w:rsidR="00744C1B">
        <w:rPr>
          <w:sz w:val="24"/>
          <w:szCs w:val="24"/>
        </w:rPr>
        <w:t>а</w:t>
      </w:r>
      <w:proofErr w:type="spellEnd"/>
    </w:p>
    <w:p w:rsidR="00EA41DF" w:rsidRPr="001B12C3" w:rsidRDefault="00EA41DF" w:rsidP="00EA41DF">
      <w:pPr>
        <w:rPr>
          <w:sz w:val="24"/>
          <w:szCs w:val="24"/>
        </w:rPr>
      </w:pPr>
    </w:p>
    <w:tbl>
      <w:tblPr>
        <w:tblpPr w:leftFromText="180" w:rightFromText="180" w:vertAnchor="text" w:horzAnchor="margin" w:tblpY="-22"/>
        <w:tblW w:w="5000" w:type="pct"/>
        <w:tblLook w:val="04A0"/>
      </w:tblPr>
      <w:tblGrid>
        <w:gridCol w:w="4856"/>
        <w:gridCol w:w="4857"/>
      </w:tblGrid>
      <w:tr w:rsidR="00EA41DF" w:rsidRPr="001B12C3" w:rsidTr="00761905">
        <w:trPr>
          <w:trHeight w:val="1702"/>
        </w:trPr>
        <w:tc>
          <w:tcPr>
            <w:tcW w:w="2500" w:type="pct"/>
          </w:tcPr>
          <w:p w:rsidR="00EA41DF" w:rsidRPr="001B12C3" w:rsidRDefault="00EA41DF" w:rsidP="00761905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744C1B" w:rsidRPr="00BD6744" w:rsidRDefault="00744C1B" w:rsidP="00744C1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BD6744">
              <w:rPr>
                <w:b/>
                <w:bCs/>
                <w:sz w:val="24"/>
                <w:szCs w:val="24"/>
              </w:rPr>
              <w:t>УТВЕРЖДЕН</w:t>
            </w:r>
          </w:p>
          <w:p w:rsidR="00744C1B" w:rsidRPr="00761905" w:rsidRDefault="00744C1B" w:rsidP="00744C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761905">
              <w:rPr>
                <w:bCs/>
                <w:sz w:val="24"/>
                <w:szCs w:val="24"/>
              </w:rPr>
              <w:t>приказом комитета по финансам</w:t>
            </w:r>
          </w:p>
          <w:p w:rsidR="00744C1B" w:rsidRPr="00761905" w:rsidRDefault="00744C1B" w:rsidP="00744C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761905">
              <w:rPr>
                <w:bCs/>
                <w:sz w:val="24"/>
                <w:szCs w:val="24"/>
              </w:rPr>
              <w:t xml:space="preserve">администрации Сусуманского </w:t>
            </w:r>
            <w:r w:rsidR="00400599" w:rsidRPr="00761905">
              <w:rPr>
                <w:bCs/>
                <w:sz w:val="24"/>
                <w:szCs w:val="24"/>
              </w:rPr>
              <w:t>муниципального округа Магаданской области</w:t>
            </w:r>
          </w:p>
          <w:p w:rsidR="00744C1B" w:rsidRPr="00761905" w:rsidRDefault="00744C1B" w:rsidP="00744C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744C1B" w:rsidRPr="00761905" w:rsidRDefault="00E353DB" w:rsidP="00744C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  <w:u w:val="single"/>
                <w:lang w:val="en-US"/>
              </w:rPr>
            </w:pPr>
            <w:r w:rsidRPr="00761905">
              <w:rPr>
                <w:bCs/>
                <w:sz w:val="24"/>
                <w:szCs w:val="24"/>
              </w:rPr>
              <w:t xml:space="preserve">от </w:t>
            </w:r>
            <w:r w:rsidR="00761905" w:rsidRPr="00761905">
              <w:rPr>
                <w:bCs/>
                <w:sz w:val="24"/>
                <w:szCs w:val="24"/>
              </w:rPr>
              <w:t xml:space="preserve">09 </w:t>
            </w:r>
            <w:r w:rsidR="00B42841" w:rsidRPr="00761905">
              <w:rPr>
                <w:bCs/>
                <w:sz w:val="24"/>
                <w:szCs w:val="24"/>
              </w:rPr>
              <w:t>января</w:t>
            </w:r>
            <w:r w:rsidR="00744C1B" w:rsidRPr="00761905">
              <w:rPr>
                <w:bCs/>
                <w:sz w:val="24"/>
                <w:szCs w:val="24"/>
              </w:rPr>
              <w:t xml:space="preserve"> 202</w:t>
            </w:r>
            <w:r w:rsidR="00761905" w:rsidRPr="00761905">
              <w:rPr>
                <w:bCs/>
                <w:sz w:val="24"/>
                <w:szCs w:val="24"/>
              </w:rPr>
              <w:t>3</w:t>
            </w:r>
            <w:r w:rsidR="00744C1B" w:rsidRPr="00761905">
              <w:rPr>
                <w:bCs/>
                <w:sz w:val="24"/>
                <w:szCs w:val="24"/>
              </w:rPr>
              <w:t xml:space="preserve"> г. №</w:t>
            </w:r>
            <w:r w:rsidR="00761905" w:rsidRPr="00761905">
              <w:rPr>
                <w:bCs/>
                <w:sz w:val="24"/>
                <w:szCs w:val="24"/>
              </w:rPr>
              <w:t xml:space="preserve"> 3</w:t>
            </w:r>
          </w:p>
          <w:p w:rsidR="00EA41DF" w:rsidRPr="001B12C3" w:rsidRDefault="00EA41DF" w:rsidP="002475E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6040E7" w:rsidRPr="00744C1B" w:rsidRDefault="000341DD" w:rsidP="006040E7">
      <w:pPr>
        <w:spacing w:line="240" w:lineRule="exact"/>
        <w:jc w:val="center"/>
        <w:rPr>
          <w:b/>
          <w:bCs/>
          <w:sz w:val="24"/>
          <w:szCs w:val="24"/>
          <w:highlight w:val="yellow"/>
        </w:rPr>
      </w:pPr>
      <w:r w:rsidRPr="00665E1A">
        <w:rPr>
          <w:b/>
          <w:bCs/>
          <w:sz w:val="24"/>
          <w:szCs w:val="24"/>
        </w:rPr>
        <w:t>П</w:t>
      </w:r>
      <w:r w:rsidR="006040E7" w:rsidRPr="00665E1A">
        <w:rPr>
          <w:b/>
          <w:bCs/>
          <w:sz w:val="24"/>
          <w:szCs w:val="24"/>
        </w:rPr>
        <w:t>ОРЯДОК</w:t>
      </w:r>
    </w:p>
    <w:p w:rsidR="00665E1A" w:rsidRPr="00D433E8" w:rsidRDefault="00665E1A" w:rsidP="00665E1A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  <w:r w:rsidRPr="00D433E8">
        <w:rPr>
          <w:b/>
          <w:bCs/>
          <w:sz w:val="24"/>
          <w:szCs w:val="24"/>
          <w:lang w:eastAsia="en-US"/>
        </w:rPr>
        <w:t>санкционирования расходов муниципальных бюджетных и автономных учреждений</w:t>
      </w:r>
      <w:r w:rsidR="00026EF9">
        <w:rPr>
          <w:b/>
          <w:bCs/>
          <w:sz w:val="24"/>
          <w:szCs w:val="24"/>
          <w:lang w:eastAsia="en-US"/>
        </w:rPr>
        <w:t xml:space="preserve"> </w:t>
      </w:r>
      <w:r w:rsidRPr="00D433E8">
        <w:rPr>
          <w:b/>
          <w:bCs/>
          <w:sz w:val="24"/>
          <w:szCs w:val="24"/>
          <w:lang w:eastAsia="en-US"/>
        </w:rPr>
        <w:t xml:space="preserve">Сусуманского </w:t>
      </w:r>
      <w:r w:rsidR="00400599">
        <w:rPr>
          <w:b/>
          <w:bCs/>
          <w:sz w:val="24"/>
          <w:szCs w:val="24"/>
          <w:lang w:eastAsia="en-US"/>
        </w:rPr>
        <w:t>муниципального округа Магаданской области</w:t>
      </w:r>
      <w:r w:rsidRPr="00D433E8">
        <w:rPr>
          <w:b/>
          <w:bCs/>
          <w:sz w:val="24"/>
          <w:szCs w:val="24"/>
          <w:lang w:eastAsia="en-US"/>
        </w:rPr>
        <w:t xml:space="preserve">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</w:t>
      </w:r>
    </w:p>
    <w:p w:rsidR="00665E1A" w:rsidRPr="00CA2AD9" w:rsidRDefault="00665E1A" w:rsidP="00665E1A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  <w:r w:rsidRPr="00D433E8">
        <w:rPr>
          <w:b/>
          <w:bCs/>
          <w:sz w:val="24"/>
          <w:szCs w:val="24"/>
          <w:lang w:eastAsia="en-US"/>
        </w:rPr>
        <w:t>Бюджетного кодекса Российской Федерации</w:t>
      </w:r>
    </w:p>
    <w:p w:rsidR="00854988" w:rsidRPr="00AE5D31" w:rsidRDefault="00854988" w:rsidP="006040E7">
      <w:pPr>
        <w:spacing w:line="240" w:lineRule="exact"/>
        <w:jc w:val="center"/>
        <w:rPr>
          <w:b/>
          <w:bCs/>
          <w:sz w:val="24"/>
          <w:szCs w:val="24"/>
        </w:rPr>
      </w:pPr>
    </w:p>
    <w:p w:rsidR="008A2CBD" w:rsidRPr="00665E1A" w:rsidRDefault="00665E1A" w:rsidP="00665E1A">
      <w:pPr>
        <w:spacing w:line="360" w:lineRule="auto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0341DD" w:rsidRPr="00AE5D31">
        <w:rPr>
          <w:sz w:val="24"/>
          <w:szCs w:val="24"/>
        </w:rPr>
        <w:t xml:space="preserve">1. </w:t>
      </w:r>
      <w:proofErr w:type="gramStart"/>
      <w:r w:rsidR="008A2CBD" w:rsidRPr="00AE5D31">
        <w:rPr>
          <w:sz w:val="24"/>
          <w:szCs w:val="24"/>
        </w:rPr>
        <w:t xml:space="preserve">Настоящий Порядок </w:t>
      </w:r>
      <w:r w:rsidRPr="00665E1A">
        <w:rPr>
          <w:bCs/>
          <w:sz w:val="24"/>
          <w:szCs w:val="24"/>
          <w:lang w:eastAsia="en-US"/>
        </w:rPr>
        <w:t>санкционирования расходов муниципальных бюджетных и автономных учреждений</w:t>
      </w:r>
      <w:r w:rsidR="00761905">
        <w:rPr>
          <w:bCs/>
          <w:sz w:val="24"/>
          <w:szCs w:val="24"/>
          <w:lang w:eastAsia="en-US"/>
        </w:rPr>
        <w:t xml:space="preserve"> </w:t>
      </w:r>
      <w:r w:rsidRPr="00665E1A">
        <w:rPr>
          <w:bCs/>
          <w:sz w:val="24"/>
          <w:szCs w:val="24"/>
          <w:lang w:eastAsia="en-US"/>
        </w:rPr>
        <w:t xml:space="preserve">Сусуманского </w:t>
      </w:r>
      <w:r w:rsidR="00400599">
        <w:rPr>
          <w:bCs/>
          <w:sz w:val="24"/>
          <w:szCs w:val="24"/>
          <w:lang w:eastAsia="en-US"/>
        </w:rPr>
        <w:t>муниципального округа Магаданской области</w:t>
      </w:r>
      <w:r w:rsidRPr="00665E1A">
        <w:rPr>
          <w:bCs/>
          <w:sz w:val="24"/>
          <w:szCs w:val="24"/>
          <w:lang w:eastAsia="en-US"/>
        </w:rPr>
        <w:t>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761905">
        <w:rPr>
          <w:bCs/>
          <w:sz w:val="24"/>
          <w:szCs w:val="24"/>
          <w:lang w:eastAsia="en-US"/>
        </w:rPr>
        <w:t xml:space="preserve"> </w:t>
      </w:r>
      <w:r w:rsidR="008A2CBD" w:rsidRPr="00AE5D31">
        <w:rPr>
          <w:sz w:val="24"/>
          <w:szCs w:val="24"/>
        </w:rPr>
        <w:t xml:space="preserve">(далее - Порядок), устанавливает правила санкционирования </w:t>
      </w:r>
      <w:r w:rsidR="000377D6" w:rsidRPr="00AE5D31">
        <w:rPr>
          <w:bCs/>
          <w:sz w:val="24"/>
          <w:szCs w:val="24"/>
          <w:lang w:eastAsia="en-US"/>
        </w:rPr>
        <w:t>Управлением Федерального казначейства по Магаданской области</w:t>
      </w:r>
      <w:r w:rsidR="000377D6" w:rsidRPr="00AE5D31">
        <w:rPr>
          <w:sz w:val="24"/>
          <w:szCs w:val="24"/>
        </w:rPr>
        <w:t xml:space="preserve"> (</w:t>
      </w:r>
      <w:r w:rsidR="009152F8" w:rsidRPr="00AE5D31">
        <w:rPr>
          <w:sz w:val="24"/>
          <w:szCs w:val="24"/>
        </w:rPr>
        <w:t>далее – УФК по</w:t>
      </w:r>
      <w:proofErr w:type="gramEnd"/>
      <w:r w:rsidR="009152F8" w:rsidRPr="00AE5D31">
        <w:rPr>
          <w:sz w:val="24"/>
          <w:szCs w:val="24"/>
        </w:rPr>
        <w:t xml:space="preserve"> </w:t>
      </w:r>
      <w:proofErr w:type="gramStart"/>
      <w:r w:rsidR="009152F8" w:rsidRPr="00AE5D31">
        <w:rPr>
          <w:sz w:val="24"/>
          <w:szCs w:val="24"/>
        </w:rPr>
        <w:t>Магаданской области</w:t>
      </w:r>
      <w:r w:rsidR="000377D6" w:rsidRPr="00AE5D31">
        <w:rPr>
          <w:sz w:val="24"/>
          <w:szCs w:val="24"/>
        </w:rPr>
        <w:t xml:space="preserve">) </w:t>
      </w:r>
      <w:r w:rsidR="00B81F3E" w:rsidRPr="00AE5D31">
        <w:rPr>
          <w:sz w:val="24"/>
          <w:szCs w:val="24"/>
        </w:rPr>
        <w:t>расходов</w:t>
      </w:r>
      <w:r w:rsidR="00AB224C" w:rsidRPr="00665E1A">
        <w:rPr>
          <w:bCs/>
          <w:sz w:val="24"/>
          <w:szCs w:val="24"/>
          <w:lang w:eastAsia="en-US"/>
        </w:rPr>
        <w:t>муниципальных бюджетных и автономных учреждений</w:t>
      </w:r>
      <w:r w:rsidR="00026EF9">
        <w:rPr>
          <w:bCs/>
          <w:sz w:val="24"/>
          <w:szCs w:val="24"/>
          <w:lang w:eastAsia="en-US"/>
        </w:rPr>
        <w:t xml:space="preserve"> </w:t>
      </w:r>
      <w:r w:rsidR="00AB224C" w:rsidRPr="00665E1A">
        <w:rPr>
          <w:bCs/>
          <w:sz w:val="24"/>
          <w:szCs w:val="24"/>
          <w:lang w:eastAsia="en-US"/>
        </w:rPr>
        <w:t xml:space="preserve">Сусуманского </w:t>
      </w:r>
      <w:r w:rsidR="00400599">
        <w:rPr>
          <w:bCs/>
          <w:sz w:val="24"/>
          <w:szCs w:val="24"/>
          <w:lang w:eastAsia="en-US"/>
        </w:rPr>
        <w:t>муниципального округа Магаданской области</w:t>
      </w:r>
      <w:r w:rsidR="00026EF9">
        <w:rPr>
          <w:bCs/>
          <w:sz w:val="24"/>
          <w:szCs w:val="24"/>
          <w:lang w:eastAsia="en-US"/>
        </w:rPr>
        <w:t xml:space="preserve"> </w:t>
      </w:r>
      <w:r w:rsidR="008A2CBD" w:rsidRPr="00AE5D31">
        <w:rPr>
          <w:sz w:val="24"/>
          <w:szCs w:val="24"/>
        </w:rPr>
        <w:t xml:space="preserve">(далее </w:t>
      </w:r>
      <w:r w:rsidR="00BD019B" w:rsidRPr="00AE5D31">
        <w:rPr>
          <w:sz w:val="24"/>
          <w:szCs w:val="24"/>
        </w:rPr>
        <w:t>–</w:t>
      </w:r>
      <w:r w:rsidR="008A2CBD" w:rsidRPr="00AE5D31">
        <w:rPr>
          <w:sz w:val="24"/>
          <w:szCs w:val="24"/>
        </w:rPr>
        <w:t xml:space="preserve"> учреждения</w:t>
      </w:r>
      <w:r w:rsidR="00BD019B" w:rsidRPr="00AE5D31">
        <w:rPr>
          <w:sz w:val="24"/>
          <w:szCs w:val="24"/>
        </w:rPr>
        <w:t>, предприятия</w:t>
      </w:r>
      <w:r w:rsidR="008A2CBD" w:rsidRPr="00AE5D31">
        <w:rPr>
          <w:sz w:val="24"/>
          <w:szCs w:val="24"/>
        </w:rPr>
        <w:t>), источником финансового обеспечения которых являются предоставленные учреждениям</w:t>
      </w:r>
      <w:r w:rsidR="00BD019B" w:rsidRPr="00AE5D31">
        <w:rPr>
          <w:sz w:val="24"/>
          <w:szCs w:val="24"/>
        </w:rPr>
        <w:t xml:space="preserve">, предприятиям </w:t>
      </w:r>
      <w:r w:rsidR="008A2CBD" w:rsidRPr="00AE5D31">
        <w:rPr>
          <w:sz w:val="24"/>
          <w:szCs w:val="24"/>
        </w:rPr>
        <w:t xml:space="preserve"> в соответствии с </w:t>
      </w:r>
      <w:r w:rsidR="00AB224C">
        <w:rPr>
          <w:sz w:val="24"/>
          <w:szCs w:val="24"/>
        </w:rPr>
        <w:t>решением о бюджете</w:t>
      </w:r>
      <w:r w:rsidR="008A2CBD" w:rsidRPr="00AE5D31">
        <w:rPr>
          <w:sz w:val="24"/>
          <w:szCs w:val="24"/>
        </w:rPr>
        <w:t xml:space="preserve"> на</w:t>
      </w:r>
      <w:r w:rsidR="00AB224C">
        <w:rPr>
          <w:sz w:val="24"/>
          <w:szCs w:val="24"/>
        </w:rPr>
        <w:t xml:space="preserve"> соответствующий </w:t>
      </w:r>
      <w:r w:rsidR="00BD019B" w:rsidRPr="00AE5D31">
        <w:rPr>
          <w:sz w:val="24"/>
          <w:szCs w:val="24"/>
        </w:rPr>
        <w:t xml:space="preserve">финансовый год и </w:t>
      </w:r>
      <w:r w:rsidR="008A2CBD" w:rsidRPr="00AE5D31">
        <w:rPr>
          <w:sz w:val="24"/>
          <w:szCs w:val="24"/>
        </w:rPr>
        <w:t xml:space="preserve">плановый период субсидии на иные цели, </w:t>
      </w:r>
      <w:r w:rsidR="00E434C1" w:rsidRPr="00AE5D31">
        <w:rPr>
          <w:sz w:val="24"/>
          <w:szCs w:val="24"/>
        </w:rPr>
        <w:t>полученные в соответствии с абзацем вторым пункта 1 статьи 78.1</w:t>
      </w:r>
      <w:r w:rsidR="00761905">
        <w:rPr>
          <w:sz w:val="24"/>
          <w:szCs w:val="24"/>
        </w:rPr>
        <w:t xml:space="preserve"> </w:t>
      </w:r>
      <w:r w:rsidR="00E434C1" w:rsidRPr="00AE5D31">
        <w:rPr>
          <w:sz w:val="24"/>
          <w:szCs w:val="24"/>
        </w:rPr>
        <w:t xml:space="preserve">Бюджетного кодекса Российской Федерации, </w:t>
      </w:r>
      <w:r w:rsidR="008A2CBD" w:rsidRPr="00AE5D31">
        <w:rPr>
          <w:sz w:val="24"/>
          <w:szCs w:val="24"/>
        </w:rPr>
        <w:t>а также субсидий на осуществление капитальных</w:t>
      </w:r>
      <w:proofErr w:type="gramEnd"/>
      <w:r w:rsidR="008A2CBD" w:rsidRPr="00AE5D31">
        <w:rPr>
          <w:sz w:val="24"/>
          <w:szCs w:val="24"/>
        </w:rPr>
        <w:t xml:space="preserve"> вложений в объекты капитального строительства </w:t>
      </w:r>
      <w:r w:rsidR="00AB224C">
        <w:rPr>
          <w:sz w:val="24"/>
          <w:szCs w:val="24"/>
        </w:rPr>
        <w:t>муниципальной собственности</w:t>
      </w:r>
      <w:r w:rsidR="00761905">
        <w:rPr>
          <w:sz w:val="24"/>
          <w:szCs w:val="24"/>
        </w:rPr>
        <w:t xml:space="preserve"> </w:t>
      </w:r>
      <w:r w:rsidR="00AB224C">
        <w:rPr>
          <w:sz w:val="24"/>
          <w:szCs w:val="24"/>
        </w:rPr>
        <w:t xml:space="preserve">Сусуманского </w:t>
      </w:r>
      <w:r w:rsidR="00400599">
        <w:rPr>
          <w:sz w:val="24"/>
          <w:szCs w:val="24"/>
        </w:rPr>
        <w:t>муниципального округа Магаданской области</w:t>
      </w:r>
      <w:r w:rsidR="00761905">
        <w:rPr>
          <w:sz w:val="24"/>
          <w:szCs w:val="24"/>
        </w:rPr>
        <w:t xml:space="preserve"> </w:t>
      </w:r>
      <w:r w:rsidR="008A2CBD" w:rsidRPr="00AE5D31">
        <w:rPr>
          <w:sz w:val="24"/>
          <w:szCs w:val="24"/>
        </w:rPr>
        <w:t xml:space="preserve">или приобретение объектов недвижимого имущества в </w:t>
      </w:r>
      <w:r w:rsidR="00AB224C">
        <w:rPr>
          <w:sz w:val="24"/>
          <w:szCs w:val="24"/>
        </w:rPr>
        <w:t xml:space="preserve">муниципальную собственность Сусуманского </w:t>
      </w:r>
      <w:r w:rsidR="00400599">
        <w:rPr>
          <w:sz w:val="24"/>
          <w:szCs w:val="24"/>
        </w:rPr>
        <w:t>муниципального округа Магаданской области</w:t>
      </w:r>
      <w:r w:rsidR="00E434C1" w:rsidRPr="00AE5D31">
        <w:rPr>
          <w:sz w:val="24"/>
          <w:szCs w:val="24"/>
        </w:rPr>
        <w:t xml:space="preserve">, полученные в соответствии с пунктом 1 статьи 78.2 Бюджетного кодекса Российской Федерации </w:t>
      </w:r>
      <w:r w:rsidR="008A2CBD" w:rsidRPr="00AE5D31">
        <w:rPr>
          <w:sz w:val="24"/>
          <w:szCs w:val="24"/>
        </w:rPr>
        <w:t xml:space="preserve">(далее - целевые субсидии). </w:t>
      </w:r>
    </w:p>
    <w:p w:rsidR="006A1F47" w:rsidRPr="001B12C3" w:rsidRDefault="006A1F47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Положения настоящего Порядк</w:t>
      </w:r>
      <w:r w:rsidR="001F70A5" w:rsidRPr="00AE5D31">
        <w:rPr>
          <w:rFonts w:ascii="Times New Roman" w:hAnsi="Times New Roman" w:cs="Times New Roman"/>
          <w:sz w:val="24"/>
          <w:szCs w:val="24"/>
        </w:rPr>
        <w:t>а, установленные для учреждений и</w:t>
      </w:r>
      <w:r w:rsidR="00BD019B" w:rsidRPr="00AE5D31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1F70A5" w:rsidRPr="00AE5D31">
        <w:rPr>
          <w:rFonts w:ascii="Times New Roman" w:hAnsi="Times New Roman" w:cs="Times New Roman"/>
          <w:sz w:val="24"/>
          <w:szCs w:val="24"/>
        </w:rPr>
        <w:t>,</w:t>
      </w:r>
      <w:r w:rsidRPr="00AE5D31">
        <w:rPr>
          <w:rFonts w:ascii="Times New Roman" w:hAnsi="Times New Roman" w:cs="Times New Roman"/>
          <w:sz w:val="24"/>
          <w:szCs w:val="24"/>
        </w:rPr>
        <w:t xml:space="preserve">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C2660F" w:rsidRPr="001B12C3" w:rsidRDefault="007D1EFF" w:rsidP="004E04A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12C3">
        <w:rPr>
          <w:sz w:val="24"/>
          <w:szCs w:val="24"/>
        </w:rPr>
        <w:t xml:space="preserve">2. </w:t>
      </w:r>
      <w:r w:rsidR="001F0A61" w:rsidRPr="001B12C3">
        <w:rPr>
          <w:sz w:val="24"/>
          <w:szCs w:val="24"/>
        </w:rPr>
        <w:t xml:space="preserve">Учет операций по санкционированию расходов, источником финансового обеспечения которых являются </w:t>
      </w:r>
      <w:r w:rsidR="00DC3EF7" w:rsidRPr="001B12C3">
        <w:rPr>
          <w:sz w:val="24"/>
          <w:szCs w:val="24"/>
        </w:rPr>
        <w:t>целевые субсидии</w:t>
      </w:r>
      <w:r w:rsidR="0054260D" w:rsidRPr="001B12C3">
        <w:rPr>
          <w:sz w:val="24"/>
          <w:szCs w:val="24"/>
        </w:rPr>
        <w:t xml:space="preserve"> (далее – целевые расходы)</w:t>
      </w:r>
      <w:r w:rsidR="001F0A61" w:rsidRPr="001B12C3">
        <w:rPr>
          <w:sz w:val="24"/>
          <w:szCs w:val="24"/>
        </w:rPr>
        <w:t>, осуществляется на лицевых счетах,</w:t>
      </w:r>
      <w:r w:rsidR="006A7520" w:rsidRPr="001B12C3">
        <w:rPr>
          <w:sz w:val="24"/>
          <w:szCs w:val="24"/>
        </w:rPr>
        <w:t xml:space="preserve"> предназначенн</w:t>
      </w:r>
      <w:r w:rsidR="00420553" w:rsidRPr="001B12C3">
        <w:rPr>
          <w:sz w:val="24"/>
          <w:szCs w:val="24"/>
        </w:rPr>
        <w:t>ых</w:t>
      </w:r>
      <w:r w:rsidR="006A7520" w:rsidRPr="001B12C3">
        <w:rPr>
          <w:sz w:val="24"/>
          <w:szCs w:val="24"/>
        </w:rPr>
        <w:t xml:space="preserve"> для учета операций со средствами, предоставленным</w:t>
      </w:r>
      <w:r w:rsidR="006C4F7A" w:rsidRPr="001B12C3">
        <w:rPr>
          <w:sz w:val="24"/>
          <w:szCs w:val="24"/>
        </w:rPr>
        <w:t>и</w:t>
      </w:r>
      <w:r w:rsidR="006A7520" w:rsidRPr="001B12C3">
        <w:rPr>
          <w:sz w:val="24"/>
          <w:szCs w:val="24"/>
        </w:rPr>
        <w:t xml:space="preserve"> учреждениямиз бюджета</w:t>
      </w:r>
      <w:r w:rsidR="004B0384" w:rsidRPr="00556DD0">
        <w:rPr>
          <w:bCs/>
          <w:sz w:val="24"/>
          <w:szCs w:val="24"/>
          <w:lang w:eastAsia="en-US"/>
        </w:rPr>
        <w:t xml:space="preserve">муниципального образования «Сусуманский </w:t>
      </w:r>
      <w:r w:rsidR="00400599">
        <w:rPr>
          <w:bCs/>
          <w:sz w:val="24"/>
          <w:szCs w:val="24"/>
          <w:lang w:eastAsia="en-US"/>
        </w:rPr>
        <w:t>муниципальный округ Магаданской области</w:t>
      </w:r>
      <w:r w:rsidR="004B0384" w:rsidRPr="00556DD0">
        <w:rPr>
          <w:bCs/>
          <w:sz w:val="24"/>
          <w:szCs w:val="24"/>
          <w:lang w:eastAsia="en-US"/>
        </w:rPr>
        <w:t>»</w:t>
      </w:r>
      <w:r w:rsidR="006A7520" w:rsidRPr="001B12C3">
        <w:rPr>
          <w:sz w:val="24"/>
          <w:szCs w:val="24"/>
        </w:rPr>
        <w:t xml:space="preserve"> в виде</w:t>
      </w:r>
      <w:r w:rsidR="002477E7">
        <w:rPr>
          <w:sz w:val="24"/>
          <w:szCs w:val="24"/>
        </w:rPr>
        <w:t xml:space="preserve"> целевых</w:t>
      </w:r>
      <w:r w:rsidR="006A7520" w:rsidRPr="001B12C3">
        <w:rPr>
          <w:sz w:val="24"/>
          <w:szCs w:val="24"/>
        </w:rPr>
        <w:t xml:space="preserve"> субсидий (далее - отдельный </w:t>
      </w:r>
      <w:r w:rsidR="006A7520" w:rsidRPr="001B12C3">
        <w:rPr>
          <w:sz w:val="24"/>
          <w:szCs w:val="24"/>
        </w:rPr>
        <w:lastRenderedPageBreak/>
        <w:t>лицевой счет)</w:t>
      </w:r>
      <w:r w:rsidR="006C4F7A" w:rsidRPr="001B12C3">
        <w:rPr>
          <w:sz w:val="24"/>
          <w:szCs w:val="24"/>
        </w:rPr>
        <w:t>,</w:t>
      </w:r>
      <w:r w:rsidR="001F0A61" w:rsidRPr="001B12C3">
        <w:rPr>
          <w:sz w:val="24"/>
          <w:szCs w:val="24"/>
        </w:rPr>
        <w:t xml:space="preserve"> открытых в </w:t>
      </w:r>
      <w:r w:rsidR="001F70A5" w:rsidRPr="001B12C3">
        <w:rPr>
          <w:sz w:val="24"/>
          <w:szCs w:val="24"/>
        </w:rPr>
        <w:t xml:space="preserve">УФК по Магаданской области </w:t>
      </w:r>
      <w:r w:rsidR="001F0A61" w:rsidRPr="001B12C3">
        <w:rPr>
          <w:sz w:val="24"/>
          <w:szCs w:val="24"/>
        </w:rPr>
        <w:t xml:space="preserve">в порядке, установленном </w:t>
      </w:r>
      <w:r w:rsidR="006509E2" w:rsidRPr="001B12C3">
        <w:rPr>
          <w:sz w:val="24"/>
          <w:szCs w:val="24"/>
        </w:rPr>
        <w:t xml:space="preserve">приказом </w:t>
      </w:r>
      <w:r w:rsidR="001F0A61" w:rsidRPr="001B12C3">
        <w:rPr>
          <w:sz w:val="24"/>
          <w:szCs w:val="24"/>
        </w:rPr>
        <w:t>Федеральн</w:t>
      </w:r>
      <w:r w:rsidR="006509E2" w:rsidRPr="001B12C3">
        <w:rPr>
          <w:sz w:val="24"/>
          <w:szCs w:val="24"/>
        </w:rPr>
        <w:t>ого</w:t>
      </w:r>
      <w:r w:rsidR="001F0A61" w:rsidRPr="001B12C3">
        <w:rPr>
          <w:sz w:val="24"/>
          <w:szCs w:val="24"/>
        </w:rPr>
        <w:t xml:space="preserve"> казначейств</w:t>
      </w:r>
      <w:r w:rsidR="006509E2" w:rsidRPr="001B12C3">
        <w:rPr>
          <w:sz w:val="24"/>
          <w:szCs w:val="24"/>
        </w:rPr>
        <w:t xml:space="preserve">а </w:t>
      </w:r>
      <w:r w:rsidR="00C2660F" w:rsidRPr="001B12C3">
        <w:rPr>
          <w:rFonts w:eastAsia="Calibri"/>
          <w:sz w:val="24"/>
          <w:szCs w:val="24"/>
          <w:lang w:eastAsia="en-US"/>
        </w:rPr>
        <w:t>от 17 октября 2016 г. № 21н «О порядке открытия и ведения лицевых счетов территориальными органами Федерального казначейства</w:t>
      </w:r>
      <w:r w:rsidR="00547A2E" w:rsidRPr="001B12C3">
        <w:rPr>
          <w:rFonts w:eastAsia="Calibri"/>
          <w:sz w:val="24"/>
          <w:szCs w:val="24"/>
          <w:lang w:eastAsia="en-US"/>
        </w:rPr>
        <w:t>»</w:t>
      </w:r>
      <w:r w:rsidR="00C12E56" w:rsidRPr="001B12C3">
        <w:rPr>
          <w:rFonts w:eastAsia="Calibri"/>
          <w:sz w:val="24"/>
          <w:szCs w:val="24"/>
          <w:lang w:eastAsia="en-US"/>
        </w:rPr>
        <w:t xml:space="preserve"> (далее – Порядок 21н)</w:t>
      </w:r>
      <w:r w:rsidR="00C2660F" w:rsidRPr="001B12C3">
        <w:rPr>
          <w:rFonts w:eastAsia="Calibri"/>
          <w:sz w:val="24"/>
          <w:szCs w:val="24"/>
          <w:lang w:eastAsia="en-US"/>
        </w:rPr>
        <w:t>.</w:t>
      </w:r>
    </w:p>
    <w:p w:rsidR="007A7E63" w:rsidRPr="00AE5D31" w:rsidRDefault="001F0A61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3</w:t>
      </w:r>
      <w:r w:rsidR="007D1EFF" w:rsidRPr="00AE5D31">
        <w:rPr>
          <w:rFonts w:ascii="Times New Roman" w:hAnsi="Times New Roman" w:cs="Times New Roman"/>
          <w:sz w:val="24"/>
          <w:szCs w:val="24"/>
        </w:rPr>
        <w:t>.</w:t>
      </w:r>
      <w:r w:rsidR="007A7E63" w:rsidRPr="00AE5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E63" w:rsidRPr="00AE5D31">
        <w:rPr>
          <w:rFonts w:ascii="Times New Roman" w:hAnsi="Times New Roman" w:cs="Times New Roman"/>
          <w:sz w:val="24"/>
          <w:szCs w:val="24"/>
        </w:rPr>
        <w:t xml:space="preserve">Санкционирование </w:t>
      </w:r>
      <w:r w:rsidR="008A6412" w:rsidRPr="00AE5D31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7A7E63" w:rsidRPr="00AE5D31">
        <w:rPr>
          <w:rFonts w:ascii="Times New Roman" w:hAnsi="Times New Roman" w:cs="Times New Roman"/>
          <w:sz w:val="24"/>
          <w:szCs w:val="24"/>
        </w:rPr>
        <w:t xml:space="preserve">расходовосуществляется на основании </w:t>
      </w:r>
      <w:r w:rsidR="006C5278" w:rsidRPr="00AE5D31">
        <w:rPr>
          <w:rFonts w:ascii="Times New Roman" w:hAnsi="Times New Roman" w:cs="Times New Roman"/>
          <w:sz w:val="24"/>
          <w:szCs w:val="24"/>
        </w:rPr>
        <w:t>направленных</w:t>
      </w:r>
      <w:r w:rsidR="007A7E63" w:rsidRPr="00AE5D31">
        <w:rPr>
          <w:rFonts w:ascii="Times New Roman" w:hAnsi="Times New Roman" w:cs="Times New Roman"/>
          <w:sz w:val="24"/>
          <w:szCs w:val="24"/>
        </w:rPr>
        <w:t xml:space="preserve"> в </w:t>
      </w:r>
      <w:r w:rsidR="002B031A" w:rsidRPr="00AE5D31">
        <w:rPr>
          <w:rFonts w:ascii="Times New Roman" w:hAnsi="Times New Roman" w:cs="Times New Roman"/>
          <w:sz w:val="24"/>
          <w:szCs w:val="24"/>
        </w:rPr>
        <w:t>УФК по Магаданской области</w:t>
      </w:r>
      <w:r w:rsidR="007A7E63" w:rsidRPr="00AE5D31">
        <w:rPr>
          <w:rFonts w:ascii="Times New Roman" w:hAnsi="Times New Roman" w:cs="Times New Roman"/>
          <w:sz w:val="24"/>
          <w:szCs w:val="24"/>
        </w:rPr>
        <w:t xml:space="preserve"> Сведений об операциях с целевыми с</w:t>
      </w:r>
      <w:r w:rsidR="003E187D" w:rsidRPr="00AE5D31">
        <w:rPr>
          <w:rFonts w:ascii="Times New Roman" w:hAnsi="Times New Roman" w:cs="Times New Roman"/>
          <w:sz w:val="24"/>
          <w:szCs w:val="24"/>
        </w:rPr>
        <w:t>убсидиями на 20</w:t>
      </w:r>
      <w:r w:rsidR="00761905">
        <w:rPr>
          <w:rFonts w:ascii="Times New Roman" w:hAnsi="Times New Roman" w:cs="Times New Roman"/>
          <w:sz w:val="24"/>
          <w:szCs w:val="24"/>
        </w:rPr>
        <w:t>23</w:t>
      </w:r>
      <w:r w:rsidR="003E187D" w:rsidRPr="00AE5D31">
        <w:rPr>
          <w:rFonts w:ascii="Times New Roman" w:hAnsi="Times New Roman" w:cs="Times New Roman"/>
          <w:sz w:val="24"/>
          <w:szCs w:val="24"/>
        </w:rPr>
        <w:t xml:space="preserve"> год (код форм</w:t>
      </w:r>
      <w:r w:rsidR="007A7E63" w:rsidRPr="00AE5D31">
        <w:rPr>
          <w:rFonts w:ascii="Times New Roman" w:hAnsi="Times New Roman" w:cs="Times New Roman"/>
          <w:sz w:val="24"/>
          <w:szCs w:val="24"/>
        </w:rPr>
        <w:t xml:space="preserve"> по ОКУД 0501016) (далее - Сведения), сформированных учреждением или предприятием в соответствии с требова</w:t>
      </w:r>
      <w:r w:rsidR="003E187D" w:rsidRPr="00AE5D31">
        <w:rPr>
          <w:rFonts w:ascii="Times New Roman" w:hAnsi="Times New Roman" w:cs="Times New Roman"/>
          <w:sz w:val="24"/>
          <w:szCs w:val="24"/>
        </w:rPr>
        <w:t>ниями, установленными пунктом 1</w:t>
      </w:r>
      <w:r w:rsidR="00371683">
        <w:rPr>
          <w:rFonts w:ascii="Times New Roman" w:hAnsi="Times New Roman" w:cs="Times New Roman"/>
          <w:sz w:val="24"/>
          <w:szCs w:val="24"/>
        </w:rPr>
        <w:t>3</w:t>
      </w:r>
      <w:r w:rsidR="007A7E63" w:rsidRPr="00AE5D31">
        <w:rPr>
          <w:rFonts w:ascii="Times New Roman" w:hAnsi="Times New Roman" w:cs="Times New Roman"/>
          <w:sz w:val="24"/>
          <w:szCs w:val="24"/>
        </w:rPr>
        <w:t xml:space="preserve"> настоящего Порядка, в срок не позднее </w:t>
      </w:r>
      <w:r w:rsidR="00A367F7" w:rsidRPr="00AE5D31">
        <w:rPr>
          <w:rFonts w:ascii="Times New Roman" w:hAnsi="Times New Roman" w:cs="Times New Roman"/>
          <w:sz w:val="24"/>
          <w:szCs w:val="24"/>
        </w:rPr>
        <w:t xml:space="preserve">пяти </w:t>
      </w:r>
      <w:r w:rsidR="007A7E63" w:rsidRPr="00AE5D31">
        <w:rPr>
          <w:rFonts w:ascii="Times New Roman" w:hAnsi="Times New Roman" w:cs="Times New Roman"/>
          <w:sz w:val="24"/>
          <w:szCs w:val="24"/>
        </w:rPr>
        <w:t xml:space="preserve">рабочих дней со дня заключения </w:t>
      </w:r>
      <w:r w:rsidR="003D0B3D" w:rsidRPr="00AE5D31">
        <w:rPr>
          <w:rFonts w:ascii="Times New Roman" w:hAnsi="Times New Roman" w:cs="Times New Roman"/>
          <w:sz w:val="24"/>
          <w:szCs w:val="24"/>
        </w:rPr>
        <w:t>соглашения о</w:t>
      </w:r>
      <w:r w:rsidR="003E187D" w:rsidRPr="00AE5D31">
        <w:rPr>
          <w:rFonts w:ascii="Times New Roman" w:hAnsi="Times New Roman" w:cs="Times New Roman"/>
          <w:sz w:val="24"/>
          <w:szCs w:val="24"/>
        </w:rPr>
        <w:t xml:space="preserve"> предоставлении целевой субсидии</w:t>
      </w:r>
      <w:r w:rsidR="003D0B3D" w:rsidRPr="00AE5D31">
        <w:rPr>
          <w:rFonts w:ascii="Times New Roman" w:hAnsi="Times New Roman" w:cs="Times New Roman"/>
          <w:sz w:val="24"/>
          <w:szCs w:val="24"/>
        </w:rPr>
        <w:t xml:space="preserve"> или внесения в него изменений.</w:t>
      </w:r>
      <w:proofErr w:type="gramEnd"/>
    </w:p>
    <w:p w:rsidR="00FC3390" w:rsidRPr="002F09F6" w:rsidRDefault="007D1EFF" w:rsidP="00FC3390">
      <w:pPr>
        <w:spacing w:line="360" w:lineRule="auto"/>
        <w:ind w:firstLine="708"/>
        <w:jc w:val="both"/>
        <w:rPr>
          <w:sz w:val="24"/>
          <w:szCs w:val="24"/>
        </w:rPr>
      </w:pPr>
      <w:r w:rsidRPr="00AE5D31">
        <w:rPr>
          <w:sz w:val="24"/>
          <w:szCs w:val="24"/>
        </w:rPr>
        <w:t xml:space="preserve">4. </w:t>
      </w:r>
      <w:r w:rsidR="000E27A4" w:rsidRPr="00AE5D31">
        <w:rPr>
          <w:sz w:val="24"/>
          <w:szCs w:val="24"/>
        </w:rPr>
        <w:t>Сведения представляются в УФК по Магаданской области в форме электронного</w:t>
      </w:r>
      <w:r w:rsidR="000E27A4" w:rsidRPr="001B12C3">
        <w:rPr>
          <w:sz w:val="24"/>
          <w:szCs w:val="24"/>
        </w:rPr>
        <w:t xml:space="preserve"> документа в «Системе удаленного финансового документооборота» </w:t>
      </w:r>
      <w:r w:rsidR="00AE5D31">
        <w:rPr>
          <w:sz w:val="24"/>
          <w:szCs w:val="24"/>
        </w:rPr>
        <w:t>(далее – СУФД)</w:t>
      </w:r>
      <w:r w:rsidR="00FC3390">
        <w:rPr>
          <w:sz w:val="24"/>
          <w:szCs w:val="24"/>
        </w:rPr>
        <w:t>.</w:t>
      </w:r>
    </w:p>
    <w:p w:rsidR="007E2777" w:rsidRPr="001B12C3" w:rsidRDefault="007E2777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 xml:space="preserve">Сведения подписываются руководителем </w:t>
      </w:r>
      <w:r w:rsidR="00FC3390">
        <w:rPr>
          <w:rFonts w:ascii="Times New Roman" w:hAnsi="Times New Roman" w:cs="Times New Roman"/>
          <w:sz w:val="24"/>
          <w:szCs w:val="24"/>
        </w:rPr>
        <w:t>и главным бухгалтером</w:t>
      </w:r>
      <w:r w:rsidRPr="00AE5D31">
        <w:rPr>
          <w:rFonts w:ascii="Times New Roman" w:hAnsi="Times New Roman" w:cs="Times New Roman"/>
          <w:sz w:val="24"/>
          <w:szCs w:val="24"/>
        </w:rPr>
        <w:t xml:space="preserve"> учреждения или предприятия, и утверждаются руководителем главного распорядителя средств бюджета</w:t>
      </w:r>
      <w:r w:rsidR="004B0384" w:rsidRPr="00556DD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муниципального образования «Сусуманский </w:t>
      </w:r>
      <w:r w:rsidR="00400599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муниципальный округ Магаданской области</w:t>
      </w:r>
      <w:r w:rsidR="004B0384" w:rsidRPr="00556DD0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AE5D31">
        <w:rPr>
          <w:rFonts w:ascii="Times New Roman" w:hAnsi="Times New Roman" w:cs="Times New Roman"/>
          <w:sz w:val="24"/>
          <w:szCs w:val="24"/>
        </w:rPr>
        <w:t>, который осуществляет функции и полномочия учредителя в отношении учреждения или предоставляет субсидии предприятиюкак получатель средств бюджета</w:t>
      </w:r>
      <w:r w:rsidR="004B0384" w:rsidRPr="00556DD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муниципального образования «Сусуманский </w:t>
      </w:r>
      <w:r w:rsidR="00400599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муниципальный округ Магаданской области</w:t>
      </w:r>
      <w:r w:rsidR="004B0384" w:rsidRPr="00556DD0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AE5D31">
        <w:rPr>
          <w:rFonts w:ascii="Times New Roman" w:hAnsi="Times New Roman" w:cs="Times New Roman"/>
          <w:sz w:val="24"/>
          <w:szCs w:val="24"/>
        </w:rPr>
        <w:t xml:space="preserve"> (далее - учредитель), или лицом, уполномоченным действовать от имени учредителя (далее - уполномоченное лицо учредителя).</w:t>
      </w:r>
    </w:p>
    <w:p w:rsidR="00617B14" w:rsidRPr="00371683" w:rsidRDefault="007A7E63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683">
        <w:rPr>
          <w:rFonts w:ascii="Times New Roman" w:hAnsi="Times New Roman" w:cs="Times New Roman"/>
          <w:sz w:val="24"/>
          <w:szCs w:val="24"/>
        </w:rPr>
        <w:t>5.</w:t>
      </w:r>
      <w:r w:rsidR="00617B14" w:rsidRPr="00371683">
        <w:rPr>
          <w:rFonts w:ascii="Times New Roman" w:hAnsi="Times New Roman" w:cs="Times New Roman"/>
          <w:sz w:val="24"/>
          <w:szCs w:val="24"/>
        </w:rPr>
        <w:t xml:space="preserve"> В Сведениях по каждой целевой субсидии указываются суммы планируемых поступлений и выплат по соответствующим кодам </w:t>
      </w:r>
      <w:r w:rsidR="000339F6" w:rsidRPr="00371683">
        <w:rPr>
          <w:rFonts w:ascii="Times New Roman" w:hAnsi="Times New Roman" w:cs="Times New Roman"/>
          <w:sz w:val="24"/>
          <w:szCs w:val="24"/>
        </w:rPr>
        <w:t xml:space="preserve">(составным частям кодов) </w:t>
      </w:r>
      <w:r w:rsidR="00617B14" w:rsidRPr="00371683">
        <w:rPr>
          <w:rFonts w:ascii="Times New Roman" w:hAnsi="Times New Roman" w:cs="Times New Roman"/>
          <w:sz w:val="24"/>
          <w:szCs w:val="24"/>
        </w:rPr>
        <w:t>бюджетной классификации Российской Федерации (далее - код бюджетной классификации).</w:t>
      </w:r>
    </w:p>
    <w:p w:rsidR="006E6E92" w:rsidRPr="006E6E92" w:rsidRDefault="006E6E92" w:rsidP="006E6E92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6E6E92">
        <w:rPr>
          <w:sz w:val="24"/>
          <w:szCs w:val="24"/>
        </w:rPr>
        <w:t xml:space="preserve">В сведениях по каждой целевой субсидии указывается код целевой </w:t>
      </w:r>
      <w:proofErr w:type="gramStart"/>
      <w:r w:rsidRPr="006E6E92">
        <w:rPr>
          <w:sz w:val="24"/>
          <w:szCs w:val="24"/>
        </w:rPr>
        <w:t>субсидии</w:t>
      </w:r>
      <w:proofErr w:type="gramEnd"/>
      <w:r w:rsidRPr="006E6E92">
        <w:rPr>
          <w:sz w:val="24"/>
          <w:szCs w:val="24"/>
        </w:rPr>
        <w:t xml:space="preserve"> состоящий из пятнадцати разрядов, где:</w:t>
      </w:r>
    </w:p>
    <w:p w:rsidR="006E6E92" w:rsidRPr="006E6E92" w:rsidRDefault="006E6E92" w:rsidP="006E6E92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6E6E92">
        <w:rPr>
          <w:sz w:val="24"/>
          <w:szCs w:val="24"/>
        </w:rPr>
        <w:t>- с 1 по 3 разряд – код главного распорядителя бюджетных средств (код Главы по БК);</w:t>
      </w:r>
    </w:p>
    <w:p w:rsidR="006E6E92" w:rsidRPr="006E6E92" w:rsidRDefault="006E6E92" w:rsidP="006E6E92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6E6E92">
        <w:rPr>
          <w:sz w:val="24"/>
          <w:szCs w:val="24"/>
        </w:rPr>
        <w:t xml:space="preserve">- с 4 по 13 разряд – код целевой статьи классификации расходов бюджетов, по которой предусмотрено предоставление целевой субсидии в </w:t>
      </w:r>
      <w:r w:rsidRPr="00026EF9">
        <w:rPr>
          <w:sz w:val="24"/>
          <w:szCs w:val="24"/>
          <w:highlight w:val="yellow"/>
        </w:rPr>
        <w:t xml:space="preserve">Решении Собрания представителей Сусуманского </w:t>
      </w:r>
      <w:r w:rsidR="00026EF9" w:rsidRPr="00026EF9">
        <w:rPr>
          <w:sz w:val="24"/>
          <w:szCs w:val="24"/>
          <w:highlight w:val="yellow"/>
        </w:rPr>
        <w:t>муниципального</w:t>
      </w:r>
      <w:r w:rsidRPr="00026EF9">
        <w:rPr>
          <w:sz w:val="24"/>
          <w:szCs w:val="24"/>
          <w:highlight w:val="yellow"/>
        </w:rPr>
        <w:t xml:space="preserve"> округа</w:t>
      </w:r>
      <w:r w:rsidR="00026EF9" w:rsidRPr="00026EF9">
        <w:rPr>
          <w:sz w:val="24"/>
          <w:szCs w:val="24"/>
          <w:highlight w:val="yellow"/>
        </w:rPr>
        <w:t xml:space="preserve"> Магаданской области</w:t>
      </w:r>
      <w:r w:rsidRPr="00026EF9">
        <w:rPr>
          <w:sz w:val="24"/>
          <w:szCs w:val="24"/>
          <w:highlight w:val="yellow"/>
        </w:rPr>
        <w:t xml:space="preserve"> «О бюджете муниципального образования «Сусуманский </w:t>
      </w:r>
      <w:r w:rsidR="00026EF9" w:rsidRPr="00026EF9">
        <w:rPr>
          <w:sz w:val="24"/>
          <w:szCs w:val="24"/>
          <w:highlight w:val="yellow"/>
        </w:rPr>
        <w:t>муниципальный</w:t>
      </w:r>
      <w:r w:rsidRPr="00026EF9">
        <w:rPr>
          <w:sz w:val="24"/>
          <w:szCs w:val="24"/>
          <w:highlight w:val="yellow"/>
        </w:rPr>
        <w:t xml:space="preserve"> округ</w:t>
      </w:r>
      <w:r w:rsidR="00026EF9" w:rsidRPr="00026EF9">
        <w:rPr>
          <w:sz w:val="24"/>
          <w:szCs w:val="24"/>
          <w:highlight w:val="yellow"/>
        </w:rPr>
        <w:t xml:space="preserve"> Магаданской области</w:t>
      </w:r>
      <w:r w:rsidRPr="00026EF9">
        <w:rPr>
          <w:sz w:val="24"/>
          <w:szCs w:val="24"/>
          <w:highlight w:val="yellow"/>
        </w:rPr>
        <w:t>»</w:t>
      </w:r>
      <w:r w:rsidRPr="006E6E92">
        <w:rPr>
          <w:sz w:val="24"/>
          <w:szCs w:val="24"/>
        </w:rPr>
        <w:t xml:space="preserve"> на текущий финансовый год и плановый период;</w:t>
      </w:r>
    </w:p>
    <w:p w:rsidR="006E6E92" w:rsidRPr="006E6E92" w:rsidRDefault="006E6E92" w:rsidP="006E6E92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6E6E92">
        <w:rPr>
          <w:sz w:val="24"/>
          <w:szCs w:val="24"/>
        </w:rPr>
        <w:t>- 14 и 15 разряды – порядковый номер целевой субсидии внутри одной целевой статьи.</w:t>
      </w:r>
    </w:p>
    <w:p w:rsidR="00BB4528" w:rsidRPr="00371683" w:rsidRDefault="006E6E92" w:rsidP="006E6E92">
      <w:pPr>
        <w:pStyle w:val="a6"/>
        <w:spacing w:after="0" w:line="360" w:lineRule="auto"/>
        <w:ind w:firstLine="709"/>
        <w:jc w:val="both"/>
        <w:rPr>
          <w:sz w:val="24"/>
          <w:szCs w:val="24"/>
        </w:rPr>
      </w:pPr>
      <w:r w:rsidRPr="006E6E92">
        <w:rPr>
          <w:sz w:val="24"/>
          <w:szCs w:val="24"/>
        </w:rPr>
        <w:lastRenderedPageBreak/>
        <w:t>Дополнительные аналитические коды указываются при наличии согласно приложению, к настоящему порядку</w:t>
      </w:r>
      <w:r w:rsidR="0013775F" w:rsidRPr="00371683">
        <w:rPr>
          <w:sz w:val="24"/>
          <w:szCs w:val="24"/>
        </w:rPr>
        <w:t>.</w:t>
      </w:r>
    </w:p>
    <w:p w:rsidR="00666067" w:rsidRPr="00371683" w:rsidRDefault="00617B14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683">
        <w:rPr>
          <w:rFonts w:ascii="Times New Roman" w:hAnsi="Times New Roman" w:cs="Times New Roman"/>
          <w:sz w:val="24"/>
          <w:szCs w:val="24"/>
        </w:rPr>
        <w:t xml:space="preserve">Наименование и код целевой субсидии утверждается учредителем. </w:t>
      </w:r>
    </w:p>
    <w:p w:rsidR="00BC42D4" w:rsidRPr="00CB72B4" w:rsidRDefault="004B0384" w:rsidP="003C4F40">
      <w:pPr>
        <w:pStyle w:val="af0"/>
        <w:spacing w:before="0" w:beforeAutospacing="0" w:after="0" w:afterAutospacing="0" w:line="360" w:lineRule="auto"/>
        <w:ind w:firstLine="709"/>
        <w:jc w:val="both"/>
      </w:pPr>
      <w:r w:rsidRPr="00371683">
        <w:t xml:space="preserve">Комитет по финансам администрации Сусуманского </w:t>
      </w:r>
      <w:r w:rsidR="00400599">
        <w:t>муниципального округа Магаданской области</w:t>
      </w:r>
      <w:r w:rsidR="00BC42D4" w:rsidRPr="00371683">
        <w:t xml:space="preserve"> направляет </w:t>
      </w:r>
      <w:r w:rsidR="00AE5D31" w:rsidRPr="00371683">
        <w:t>в УФК по Магаданской области с</w:t>
      </w:r>
      <w:r w:rsidR="00BC42D4" w:rsidRPr="00371683">
        <w:t xml:space="preserve">правочник кодов субсидий </w:t>
      </w:r>
      <w:r w:rsidR="00AE5D31" w:rsidRPr="00371683">
        <w:t>бюджета</w:t>
      </w:r>
      <w:r w:rsidRPr="00371683">
        <w:rPr>
          <w:bCs/>
          <w:lang w:eastAsia="en-US"/>
        </w:rPr>
        <w:t xml:space="preserve">муниципального образования «Сусуманский </w:t>
      </w:r>
      <w:r w:rsidR="00400599">
        <w:rPr>
          <w:bCs/>
          <w:lang w:eastAsia="en-US"/>
        </w:rPr>
        <w:t>муниципальный округ Магаданской области</w:t>
      </w:r>
      <w:r w:rsidRPr="00371683">
        <w:rPr>
          <w:bCs/>
          <w:lang w:eastAsia="en-US"/>
        </w:rPr>
        <w:t>»</w:t>
      </w:r>
      <w:r w:rsidR="00145580">
        <w:rPr>
          <w:bCs/>
          <w:lang w:eastAsia="en-US"/>
        </w:rPr>
        <w:t xml:space="preserve"> </w:t>
      </w:r>
      <w:r w:rsidR="00BC42D4" w:rsidRPr="00371683">
        <w:t>в виде электронного до</w:t>
      </w:r>
      <w:r w:rsidR="00AE5D31" w:rsidRPr="00371683">
        <w:t>кумента, сформированного в СУФД иподписанного усиленной квалифицированной электронной подписью.</w:t>
      </w:r>
    </w:p>
    <w:p w:rsidR="00617B14" w:rsidRPr="001B12C3" w:rsidRDefault="00617B14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C3">
        <w:rPr>
          <w:rFonts w:ascii="Times New Roman" w:hAnsi="Times New Roman" w:cs="Times New Roman"/>
          <w:sz w:val="24"/>
          <w:szCs w:val="24"/>
        </w:rPr>
        <w:t xml:space="preserve">6. При внесении изменений в показатели Сведений учреждение </w:t>
      </w:r>
      <w:r w:rsidRPr="007C12D0">
        <w:rPr>
          <w:rFonts w:ascii="Times New Roman" w:hAnsi="Times New Roman" w:cs="Times New Roman"/>
          <w:sz w:val="24"/>
          <w:szCs w:val="24"/>
        </w:rPr>
        <w:t>или предприятие</w:t>
      </w:r>
      <w:r w:rsidRPr="001B12C3">
        <w:rPr>
          <w:rFonts w:ascii="Times New Roman" w:hAnsi="Times New Roman" w:cs="Times New Roman"/>
          <w:sz w:val="24"/>
          <w:szCs w:val="24"/>
        </w:rPr>
        <w:t xml:space="preserve"> формирует и представляет в УФК</w:t>
      </w:r>
      <w:r w:rsidR="00DC50D9" w:rsidRPr="001B12C3">
        <w:rPr>
          <w:rFonts w:ascii="Times New Roman" w:hAnsi="Times New Roman" w:cs="Times New Roman"/>
          <w:sz w:val="24"/>
          <w:szCs w:val="24"/>
        </w:rPr>
        <w:t xml:space="preserve"> по Магаданской области </w:t>
      </w:r>
      <w:r w:rsidRPr="001B12C3">
        <w:rPr>
          <w:rFonts w:ascii="Times New Roman" w:hAnsi="Times New Roman" w:cs="Times New Roman"/>
          <w:sz w:val="24"/>
          <w:szCs w:val="24"/>
        </w:rPr>
        <w:t>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6E6234" w:rsidRPr="00AB3FC3" w:rsidRDefault="00617B14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C3">
        <w:rPr>
          <w:rFonts w:ascii="Times New Roman" w:hAnsi="Times New Roman" w:cs="Times New Roman"/>
          <w:sz w:val="24"/>
          <w:szCs w:val="24"/>
        </w:rPr>
        <w:t xml:space="preserve">В случае уменьшения </w:t>
      </w:r>
      <w:r w:rsidR="00D50C51" w:rsidRPr="00AB3FC3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Pr="00AB3FC3">
        <w:rPr>
          <w:rFonts w:ascii="Times New Roman" w:hAnsi="Times New Roman" w:cs="Times New Roman"/>
          <w:sz w:val="24"/>
          <w:szCs w:val="24"/>
        </w:rPr>
        <w:t>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лицевом счете учреждения или предприятияна дату внесения изменений в Сведения по соответствующему коду целевой субсидии.</w:t>
      </w:r>
    </w:p>
    <w:p w:rsidR="0088607C" w:rsidRPr="001B12C3" w:rsidRDefault="0088607C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C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B3FC3">
        <w:rPr>
          <w:rFonts w:ascii="Times New Roman" w:hAnsi="Times New Roman" w:cs="Times New Roman"/>
          <w:sz w:val="24"/>
          <w:szCs w:val="24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 являются Сведения, содержащие информацию об остатках </w:t>
      </w:r>
      <w:r w:rsidR="0016358D" w:rsidRPr="00AB3FC3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AB3FC3">
        <w:rPr>
          <w:rFonts w:ascii="Times New Roman" w:hAnsi="Times New Roman" w:cs="Times New Roman"/>
          <w:sz w:val="24"/>
          <w:szCs w:val="24"/>
        </w:rPr>
        <w:t xml:space="preserve">субсидий, в отношении которых потребность </w:t>
      </w:r>
      <w:r w:rsidR="00DF34FD" w:rsidRPr="00AB3FC3">
        <w:rPr>
          <w:rFonts w:ascii="Times New Roman" w:eastAsia="Calibri" w:hAnsi="Times New Roman" w:cs="Times New Roman"/>
          <w:sz w:val="24"/>
          <w:szCs w:val="24"/>
          <w:lang w:eastAsia="en-US"/>
        </w:rPr>
        <w:t>в направлении их на цели, ранее установленные условиями предоставления целевых субсидий</w:t>
      </w:r>
      <w:r w:rsidRPr="00AB3FC3">
        <w:rPr>
          <w:rFonts w:ascii="Times New Roman" w:hAnsi="Times New Roman" w:cs="Times New Roman"/>
          <w:sz w:val="24"/>
          <w:szCs w:val="24"/>
        </w:rPr>
        <w:t>подтверждена (далее - разрешенный к использованию остаток целевых средств), направленные учреждением или предприятием в УФК</w:t>
      </w:r>
      <w:r w:rsidR="00DC50D9" w:rsidRPr="00AB3FC3">
        <w:rPr>
          <w:rFonts w:ascii="Times New Roman" w:hAnsi="Times New Roman" w:cs="Times New Roman"/>
          <w:sz w:val="24"/>
          <w:szCs w:val="24"/>
        </w:rPr>
        <w:t xml:space="preserve"> по Магаданской области</w:t>
      </w:r>
      <w:r w:rsidRPr="00AB3FC3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145580">
        <w:rPr>
          <w:rFonts w:ascii="Times New Roman" w:hAnsi="Times New Roman" w:cs="Times New Roman"/>
          <w:sz w:val="24"/>
          <w:szCs w:val="24"/>
        </w:rPr>
        <w:t xml:space="preserve"> </w:t>
      </w:r>
      <w:r w:rsidRPr="00AB3FC3">
        <w:rPr>
          <w:rFonts w:ascii="Times New Roman" w:hAnsi="Times New Roman" w:cs="Times New Roman"/>
          <w:sz w:val="24"/>
          <w:szCs w:val="24"/>
        </w:rPr>
        <w:t>1 марта текущего финансового</w:t>
      </w:r>
      <w:proofErr w:type="gramEnd"/>
      <w:r w:rsidRPr="00AB3F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8607C" w:rsidRPr="001B12C3" w:rsidRDefault="0088607C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C3">
        <w:rPr>
          <w:rFonts w:ascii="Times New Roman" w:hAnsi="Times New Roman" w:cs="Times New Roman"/>
          <w:sz w:val="24"/>
          <w:szCs w:val="24"/>
        </w:rPr>
        <w:t>До получения Сведений, предусмотренных настоящим пунктом, УФК</w:t>
      </w:r>
      <w:r w:rsidR="00DC50D9" w:rsidRPr="001B12C3">
        <w:rPr>
          <w:rFonts w:ascii="Times New Roman" w:hAnsi="Times New Roman" w:cs="Times New Roman"/>
          <w:sz w:val="24"/>
          <w:szCs w:val="24"/>
        </w:rPr>
        <w:t xml:space="preserve"> по Магаданской области</w:t>
      </w:r>
      <w:r w:rsidRPr="001B12C3">
        <w:rPr>
          <w:rFonts w:ascii="Times New Roman" w:hAnsi="Times New Roman" w:cs="Times New Roman"/>
          <w:sz w:val="24"/>
          <w:szCs w:val="24"/>
        </w:rPr>
        <w:t xml:space="preserve"> учитывает неиспользованные на начало текущего финансового года остатки целевых субсидий прошлых лет, потребность в использовании которых не подтверждена, на лицевом счете учреждения или предприятия без права расходования.</w:t>
      </w:r>
    </w:p>
    <w:p w:rsidR="006E6234" w:rsidRPr="00AB3FC3" w:rsidRDefault="0088607C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C3">
        <w:rPr>
          <w:rFonts w:ascii="Times New Roman" w:hAnsi="Times New Roman" w:cs="Times New Roman"/>
          <w:sz w:val="24"/>
          <w:szCs w:val="24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 </w:t>
      </w:r>
      <w:r w:rsidR="00594146" w:rsidRPr="00AB3FC3">
        <w:rPr>
          <w:rFonts w:ascii="Times New Roman" w:hAnsi="Times New Roman" w:cs="Times New Roman"/>
          <w:sz w:val="24"/>
          <w:szCs w:val="24"/>
        </w:rPr>
        <w:t xml:space="preserve">отдельном </w:t>
      </w:r>
      <w:r w:rsidRPr="00AB3FC3">
        <w:rPr>
          <w:rFonts w:ascii="Times New Roman" w:hAnsi="Times New Roman" w:cs="Times New Roman"/>
          <w:sz w:val="24"/>
          <w:szCs w:val="24"/>
        </w:rPr>
        <w:t>лицевом счете учреждения или предприятия по состоянию на начало текущего финансового года без права расходования по соответствующему коду целевой субсидии</w:t>
      </w:r>
      <w:r w:rsidR="0042334B" w:rsidRPr="00AB3FC3">
        <w:rPr>
          <w:rFonts w:ascii="Times New Roman" w:hAnsi="Times New Roman" w:cs="Times New Roman"/>
          <w:sz w:val="24"/>
          <w:szCs w:val="24"/>
        </w:rPr>
        <w:t>.</w:t>
      </w:r>
    </w:p>
    <w:p w:rsidR="0042334B" w:rsidRPr="00CB72B4" w:rsidRDefault="0042334B" w:rsidP="004E04A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AB3FC3">
        <w:rPr>
          <w:sz w:val="24"/>
          <w:szCs w:val="24"/>
        </w:rPr>
        <w:t xml:space="preserve">8. Основанием для разрешения использования сумм возврата </w:t>
      </w:r>
      <w:r w:rsidRPr="00CB72B4">
        <w:rPr>
          <w:sz w:val="24"/>
          <w:szCs w:val="24"/>
        </w:rPr>
        <w:t xml:space="preserve">средств по выплатам, произведенным </w:t>
      </w:r>
      <w:r w:rsidR="003724C8" w:rsidRPr="00CB72B4">
        <w:rPr>
          <w:sz w:val="24"/>
          <w:szCs w:val="24"/>
        </w:rPr>
        <w:t xml:space="preserve">учреждениями и предприятиями </w:t>
      </w:r>
      <w:r w:rsidRPr="00CB72B4">
        <w:rPr>
          <w:sz w:val="24"/>
          <w:szCs w:val="24"/>
        </w:rPr>
        <w:t xml:space="preserve">за счет целевых субсидий до начала </w:t>
      </w:r>
      <w:r w:rsidRPr="00CB72B4">
        <w:rPr>
          <w:sz w:val="24"/>
          <w:szCs w:val="24"/>
        </w:rPr>
        <w:lastRenderedPageBreak/>
        <w:t xml:space="preserve">текущего финансового года, в отношении которых потребность </w:t>
      </w:r>
      <w:r w:rsidR="003724C8" w:rsidRPr="00CB72B4">
        <w:rPr>
          <w:rFonts w:eastAsia="Calibri"/>
          <w:sz w:val="24"/>
          <w:szCs w:val="24"/>
          <w:lang w:eastAsia="en-US"/>
        </w:rPr>
        <w:t>в направлении их на цели, ранее установленные целями предоставления целевых субсидий</w:t>
      </w:r>
      <w:r w:rsidR="00842545" w:rsidRPr="00CB72B4">
        <w:rPr>
          <w:rFonts w:eastAsia="Calibri"/>
          <w:sz w:val="24"/>
          <w:szCs w:val="24"/>
          <w:lang w:eastAsia="en-US"/>
        </w:rPr>
        <w:t xml:space="preserve">в использовании </w:t>
      </w:r>
      <w:r w:rsidRPr="00CB72B4">
        <w:rPr>
          <w:sz w:val="24"/>
          <w:szCs w:val="24"/>
        </w:rPr>
        <w:t>подтверждена (далее - суммы возврата дебиторской задолженности прошлых лет), являются Сведения, содержащие информацию о разрешенной к использованию сумме возврата дебиторской задолженности прошлых лет, направленные учреждением или предприятием в УФК</w:t>
      </w:r>
      <w:r w:rsidR="00807ACF" w:rsidRPr="00CB72B4">
        <w:rPr>
          <w:sz w:val="24"/>
          <w:szCs w:val="24"/>
        </w:rPr>
        <w:t xml:space="preserve"> по Магаданской области</w:t>
      </w:r>
      <w:r w:rsidRPr="00CB72B4">
        <w:rPr>
          <w:sz w:val="24"/>
          <w:szCs w:val="24"/>
        </w:rPr>
        <w:t xml:space="preserve"> не позднее 20-го рабочего дня со дня отражения суммы возврата дебиторской задолженности прошлых лет на </w:t>
      </w:r>
      <w:r w:rsidR="00FF321B" w:rsidRPr="00CB72B4">
        <w:rPr>
          <w:sz w:val="24"/>
          <w:szCs w:val="24"/>
        </w:rPr>
        <w:t xml:space="preserve">отдельном </w:t>
      </w:r>
      <w:r w:rsidRPr="00CB72B4">
        <w:rPr>
          <w:sz w:val="24"/>
          <w:szCs w:val="24"/>
        </w:rPr>
        <w:t xml:space="preserve">лицевом счете учреждения </w:t>
      </w:r>
      <w:r w:rsidR="001B12C3" w:rsidRPr="00CB72B4">
        <w:rPr>
          <w:sz w:val="24"/>
          <w:szCs w:val="24"/>
        </w:rPr>
        <w:t>или предприятия</w:t>
      </w:r>
      <w:r w:rsidR="00223483" w:rsidRPr="00CB72B4">
        <w:rPr>
          <w:bCs/>
          <w:sz w:val="24"/>
          <w:szCs w:val="24"/>
          <w:lang w:eastAsia="en-US"/>
        </w:rPr>
        <w:t>.</w:t>
      </w:r>
    </w:p>
    <w:p w:rsidR="0042334B" w:rsidRPr="00CB72B4" w:rsidRDefault="0042334B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До получения Сведений, предусмотренных настоящим пунктом, УФК</w:t>
      </w:r>
      <w:r w:rsidR="003E27D0" w:rsidRPr="00CB72B4">
        <w:rPr>
          <w:rFonts w:ascii="Times New Roman" w:hAnsi="Times New Roman" w:cs="Times New Roman"/>
          <w:sz w:val="24"/>
          <w:szCs w:val="24"/>
        </w:rPr>
        <w:t xml:space="preserve"> по Магаданской области</w:t>
      </w:r>
      <w:r w:rsidRPr="00CB72B4">
        <w:rPr>
          <w:rFonts w:ascii="Times New Roman" w:hAnsi="Times New Roman" w:cs="Times New Roman"/>
          <w:sz w:val="24"/>
          <w:szCs w:val="24"/>
        </w:rPr>
        <w:t xml:space="preserve"> учитывает суммы возврата дебиторской задолженности прошлых лет, потребность в использовании которых не подтверждена, на </w:t>
      </w:r>
      <w:r w:rsidR="00B57E5D" w:rsidRPr="00CB72B4">
        <w:rPr>
          <w:rFonts w:ascii="Times New Roman" w:hAnsi="Times New Roman" w:cs="Times New Roman"/>
          <w:sz w:val="24"/>
          <w:szCs w:val="24"/>
        </w:rPr>
        <w:t xml:space="preserve">отдельном </w:t>
      </w:r>
      <w:r w:rsidRPr="00CB72B4">
        <w:rPr>
          <w:rFonts w:ascii="Times New Roman" w:hAnsi="Times New Roman" w:cs="Times New Roman"/>
          <w:sz w:val="24"/>
          <w:szCs w:val="24"/>
        </w:rPr>
        <w:t xml:space="preserve">лицевом счете учреждения или </w:t>
      </w:r>
      <w:r w:rsidR="004B0384" w:rsidRPr="00CB72B4">
        <w:rPr>
          <w:rFonts w:ascii="Times New Roman" w:hAnsi="Times New Roman" w:cs="Times New Roman"/>
          <w:sz w:val="24"/>
          <w:szCs w:val="24"/>
        </w:rPr>
        <w:t>предприятия без</w:t>
      </w:r>
      <w:r w:rsidRPr="00CB72B4">
        <w:rPr>
          <w:rFonts w:ascii="Times New Roman" w:hAnsi="Times New Roman" w:cs="Times New Roman"/>
          <w:sz w:val="24"/>
          <w:szCs w:val="24"/>
        </w:rPr>
        <w:t xml:space="preserve"> права расходования.</w:t>
      </w:r>
    </w:p>
    <w:p w:rsidR="0042334B" w:rsidRPr="00CB72B4" w:rsidRDefault="0042334B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</w:t>
      </w:r>
      <w:r w:rsidR="006634B5" w:rsidRPr="00CB72B4">
        <w:rPr>
          <w:rFonts w:ascii="Times New Roman" w:hAnsi="Times New Roman" w:cs="Times New Roman"/>
          <w:sz w:val="24"/>
          <w:szCs w:val="24"/>
        </w:rPr>
        <w:t xml:space="preserve">отдельном </w:t>
      </w:r>
      <w:r w:rsidRPr="00CB72B4">
        <w:rPr>
          <w:rFonts w:ascii="Times New Roman" w:hAnsi="Times New Roman" w:cs="Times New Roman"/>
          <w:sz w:val="24"/>
          <w:szCs w:val="24"/>
        </w:rPr>
        <w:t>лицевом счете учреждения или предприятиябез права расходования по соответствующему коду целевой субсидии.</w:t>
      </w:r>
    </w:p>
    <w:p w:rsidR="00B55AA2" w:rsidRPr="00CB72B4" w:rsidRDefault="00B55AA2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9. УФК по Магаданской области осуществляет проверку Сведений на соответствие требов</w:t>
      </w:r>
      <w:r w:rsidR="00145580">
        <w:rPr>
          <w:rFonts w:ascii="Times New Roman" w:hAnsi="Times New Roman" w:cs="Times New Roman"/>
          <w:sz w:val="24"/>
          <w:szCs w:val="24"/>
        </w:rPr>
        <w:t>аниям, установленным пунктами 4</w:t>
      </w:r>
      <w:r w:rsidRPr="00CB72B4">
        <w:rPr>
          <w:rFonts w:ascii="Times New Roman" w:hAnsi="Times New Roman" w:cs="Times New Roman"/>
          <w:sz w:val="24"/>
          <w:szCs w:val="24"/>
        </w:rPr>
        <w:t xml:space="preserve">-8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показатели Сведений на </w:t>
      </w:r>
      <w:r w:rsidR="00E10D13" w:rsidRPr="00CB72B4">
        <w:rPr>
          <w:rFonts w:ascii="Times New Roman" w:hAnsi="Times New Roman" w:cs="Times New Roman"/>
          <w:sz w:val="24"/>
          <w:szCs w:val="24"/>
        </w:rPr>
        <w:t xml:space="preserve">отдельном </w:t>
      </w:r>
      <w:r w:rsidRPr="00CB72B4">
        <w:rPr>
          <w:rFonts w:ascii="Times New Roman" w:hAnsi="Times New Roman" w:cs="Times New Roman"/>
          <w:sz w:val="24"/>
          <w:szCs w:val="24"/>
        </w:rPr>
        <w:t>лицевом счете учреждения или предприятия.</w:t>
      </w:r>
    </w:p>
    <w:p w:rsidR="00DE1736" w:rsidRPr="00CB72B4" w:rsidRDefault="00B55AA2" w:rsidP="00CB72B4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B72B4">
        <w:rPr>
          <w:sz w:val="24"/>
          <w:szCs w:val="24"/>
        </w:rPr>
        <w:t xml:space="preserve">В случае если Сведения не соответствуют требованиям, установленным пунктами 4 - 8 настоящего Порядка, УФК по Магаданской области в срок, установленный абзацем первым настоящего пункта, направляет учреждению или предприятию </w:t>
      </w:r>
      <w:r w:rsidR="003C5100" w:rsidRPr="00CB72B4">
        <w:rPr>
          <w:sz w:val="24"/>
          <w:szCs w:val="24"/>
        </w:rPr>
        <w:t xml:space="preserve">Уведомление, </w:t>
      </w:r>
      <w:r w:rsidR="007D0C6B" w:rsidRPr="00CB72B4">
        <w:rPr>
          <w:rFonts w:eastAsia="Calibri"/>
          <w:sz w:val="24"/>
          <w:szCs w:val="24"/>
          <w:lang w:eastAsia="en-US"/>
        </w:rPr>
        <w:t>содержащеедокумент, подлежащий</w:t>
      </w:r>
      <w:r w:rsidR="003C5100" w:rsidRPr="00CB72B4">
        <w:rPr>
          <w:rFonts w:eastAsia="Calibri"/>
          <w:sz w:val="24"/>
          <w:szCs w:val="24"/>
          <w:lang w:eastAsia="en-US"/>
        </w:rPr>
        <w:t xml:space="preserve"> возврат</w:t>
      </w:r>
      <w:r w:rsidR="00D71150">
        <w:rPr>
          <w:rFonts w:eastAsia="Calibri"/>
          <w:sz w:val="24"/>
          <w:szCs w:val="24"/>
          <w:lang w:eastAsia="en-US"/>
        </w:rPr>
        <w:t>у</w:t>
      </w:r>
      <w:r w:rsidR="003C5100" w:rsidRPr="00CB72B4">
        <w:rPr>
          <w:rFonts w:eastAsia="Calibri"/>
          <w:sz w:val="24"/>
          <w:szCs w:val="24"/>
          <w:lang w:eastAsia="en-US"/>
        </w:rPr>
        <w:t xml:space="preserve">, дату и причину отказа, </w:t>
      </w:r>
      <w:r w:rsidR="003C5100" w:rsidRPr="00CB72B4">
        <w:rPr>
          <w:sz w:val="24"/>
          <w:szCs w:val="24"/>
        </w:rPr>
        <w:t>сформированное в электронном виде</w:t>
      </w:r>
      <w:r w:rsidR="00DE1736" w:rsidRPr="00CB72B4">
        <w:rPr>
          <w:sz w:val="24"/>
          <w:szCs w:val="24"/>
        </w:rPr>
        <w:t xml:space="preserve">. </w:t>
      </w:r>
    </w:p>
    <w:p w:rsidR="00BA199A" w:rsidRPr="00CB72B4" w:rsidRDefault="008D472A" w:rsidP="004E04A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CB72B4">
        <w:rPr>
          <w:sz w:val="24"/>
          <w:szCs w:val="24"/>
        </w:rPr>
        <w:t>1</w:t>
      </w:r>
      <w:r w:rsidR="00FB0F6B" w:rsidRPr="00CB72B4">
        <w:rPr>
          <w:sz w:val="24"/>
          <w:szCs w:val="24"/>
        </w:rPr>
        <w:t>0</w:t>
      </w:r>
      <w:r w:rsidRPr="00CB72B4">
        <w:rPr>
          <w:sz w:val="24"/>
          <w:szCs w:val="24"/>
        </w:rPr>
        <w:t>.</w:t>
      </w:r>
      <w:r w:rsidR="00BA199A" w:rsidRPr="00CB72B4">
        <w:rPr>
          <w:sz w:val="24"/>
          <w:szCs w:val="24"/>
        </w:rPr>
        <w:t xml:space="preserve"> Для санкционирования целевых расходов учреждение или предприятие направляет в УФК</w:t>
      </w:r>
      <w:r w:rsidR="00EA737B" w:rsidRPr="00CB72B4">
        <w:rPr>
          <w:sz w:val="24"/>
          <w:szCs w:val="24"/>
        </w:rPr>
        <w:t xml:space="preserve"> по Магаданской области</w:t>
      </w:r>
      <w:r w:rsidR="00BA199A" w:rsidRPr="00CB72B4">
        <w:rPr>
          <w:sz w:val="24"/>
          <w:szCs w:val="24"/>
        </w:rPr>
        <w:t xml:space="preserve"> платежные документы, установленные Порядком</w:t>
      </w:r>
      <w:r w:rsidR="00C12E56" w:rsidRPr="00CB72B4">
        <w:rPr>
          <w:sz w:val="24"/>
          <w:szCs w:val="24"/>
        </w:rPr>
        <w:t xml:space="preserve"> 21</w:t>
      </w:r>
      <w:r w:rsidR="00BA199A" w:rsidRPr="00CB72B4">
        <w:rPr>
          <w:sz w:val="24"/>
          <w:szCs w:val="24"/>
        </w:rPr>
        <w:t xml:space="preserve">н и Правилами </w:t>
      </w:r>
      <w:r w:rsidR="00461AF5" w:rsidRPr="00CB72B4">
        <w:rPr>
          <w:sz w:val="24"/>
          <w:szCs w:val="24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proofErr w:type="gramStart"/>
      <w:r w:rsidR="00494D59" w:rsidRPr="00CB72B4">
        <w:rPr>
          <w:sz w:val="24"/>
          <w:szCs w:val="24"/>
        </w:rPr>
        <w:t>,</w:t>
      </w:r>
      <w:r w:rsidR="00BA199A" w:rsidRPr="00CB72B4">
        <w:rPr>
          <w:sz w:val="24"/>
          <w:szCs w:val="24"/>
        </w:rPr>
        <w:t>у</w:t>
      </w:r>
      <w:proofErr w:type="gramEnd"/>
      <w:r w:rsidR="00BA199A" w:rsidRPr="00CB72B4">
        <w:rPr>
          <w:sz w:val="24"/>
          <w:szCs w:val="24"/>
        </w:rPr>
        <w:t xml:space="preserve">твержденными приказом </w:t>
      </w:r>
      <w:r w:rsidR="002A7E7A" w:rsidRPr="00CB72B4">
        <w:rPr>
          <w:sz w:val="24"/>
          <w:szCs w:val="24"/>
        </w:rPr>
        <w:t xml:space="preserve">Министерства финансов Российской Федерации и Федеральным казначейством </w:t>
      </w:r>
      <w:r w:rsidR="00BA199A" w:rsidRPr="00CB72B4">
        <w:rPr>
          <w:sz w:val="24"/>
          <w:szCs w:val="24"/>
        </w:rPr>
        <w:t xml:space="preserve">от </w:t>
      </w:r>
      <w:r w:rsidR="002A7E7A" w:rsidRPr="00CB72B4">
        <w:rPr>
          <w:sz w:val="24"/>
          <w:szCs w:val="24"/>
        </w:rPr>
        <w:t>15</w:t>
      </w:r>
      <w:r w:rsidR="00754409" w:rsidRPr="00CB72B4">
        <w:rPr>
          <w:sz w:val="24"/>
          <w:szCs w:val="24"/>
        </w:rPr>
        <w:t xml:space="preserve"> мая </w:t>
      </w:r>
      <w:r w:rsidR="002A7E7A" w:rsidRPr="00CB72B4">
        <w:rPr>
          <w:sz w:val="24"/>
          <w:szCs w:val="24"/>
        </w:rPr>
        <w:t>2020</w:t>
      </w:r>
      <w:r w:rsidR="006E2D7F" w:rsidRPr="00CB72B4">
        <w:rPr>
          <w:sz w:val="24"/>
          <w:szCs w:val="24"/>
        </w:rPr>
        <w:t xml:space="preserve"> г.</w:t>
      </w:r>
      <w:r w:rsidR="00754409" w:rsidRPr="00CB72B4">
        <w:rPr>
          <w:sz w:val="24"/>
          <w:szCs w:val="24"/>
        </w:rPr>
        <w:t xml:space="preserve"> №</w:t>
      </w:r>
      <w:r w:rsidR="00145580">
        <w:rPr>
          <w:sz w:val="24"/>
          <w:szCs w:val="24"/>
        </w:rPr>
        <w:t xml:space="preserve"> </w:t>
      </w:r>
      <w:r w:rsidR="002A7E7A" w:rsidRPr="00CB72B4">
        <w:rPr>
          <w:sz w:val="24"/>
          <w:szCs w:val="24"/>
        </w:rPr>
        <w:t>22</w:t>
      </w:r>
      <w:r w:rsidR="00BA199A" w:rsidRPr="00CB72B4">
        <w:rPr>
          <w:sz w:val="24"/>
          <w:szCs w:val="24"/>
        </w:rPr>
        <w:t xml:space="preserve">н (далее - платежный документ, </w:t>
      </w:r>
      <w:proofErr w:type="gramStart"/>
      <w:r w:rsidR="00BA199A" w:rsidRPr="00CB72B4">
        <w:rPr>
          <w:sz w:val="24"/>
          <w:szCs w:val="24"/>
        </w:rPr>
        <w:t>Правила обеспечения наличными денежными средствами).</w:t>
      </w:r>
      <w:proofErr w:type="gramEnd"/>
    </w:p>
    <w:p w:rsidR="00C326CF" w:rsidRPr="00CB72B4" w:rsidRDefault="00C326CF" w:rsidP="005E4578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CB72B4">
        <w:rPr>
          <w:sz w:val="24"/>
          <w:szCs w:val="24"/>
        </w:rPr>
        <w:lastRenderedPageBreak/>
        <w:t>Платежн</w:t>
      </w:r>
      <w:r w:rsidR="005E4578" w:rsidRPr="00CB72B4">
        <w:rPr>
          <w:sz w:val="24"/>
          <w:szCs w:val="24"/>
        </w:rPr>
        <w:t xml:space="preserve">ые документы подлежат исполнению не позднее второго рабочего дня, следующего за днем ихприема </w:t>
      </w:r>
      <w:r w:rsidRPr="00CB72B4">
        <w:rPr>
          <w:sz w:val="24"/>
          <w:szCs w:val="24"/>
        </w:rPr>
        <w:t>УФК по Магаданской области</w:t>
      </w:r>
      <w:r w:rsidR="005E4578" w:rsidRPr="00CB72B4">
        <w:rPr>
          <w:sz w:val="24"/>
          <w:szCs w:val="24"/>
        </w:rPr>
        <w:t>.</w:t>
      </w:r>
    </w:p>
    <w:p w:rsidR="00180E92" w:rsidRPr="00CB72B4" w:rsidRDefault="00BA199A" w:rsidP="00C326CF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195DD6">
        <w:rPr>
          <w:sz w:val="24"/>
          <w:szCs w:val="24"/>
        </w:rPr>
        <w:t>В случае санкционирования целевых расходов, связанных с поставкой товаров, выполнением работ, оказанием услуг, учреждение или предприятиенаправляет в УФК</w:t>
      </w:r>
      <w:r w:rsidR="00D16F6C" w:rsidRPr="00195DD6">
        <w:rPr>
          <w:sz w:val="24"/>
          <w:szCs w:val="24"/>
        </w:rPr>
        <w:t xml:space="preserve"> по Магаданской области</w:t>
      </w:r>
      <w:r w:rsidRPr="00195DD6">
        <w:rPr>
          <w:sz w:val="24"/>
          <w:szCs w:val="24"/>
        </w:rPr>
        <w:t xml:space="preserve"> вместе с платежным документом копию указан</w:t>
      </w:r>
      <w:r w:rsidR="00B7094E" w:rsidRPr="00195DD6">
        <w:rPr>
          <w:sz w:val="24"/>
          <w:szCs w:val="24"/>
        </w:rPr>
        <w:t xml:space="preserve">ного в нем договора (контракта), </w:t>
      </w:r>
      <w:r w:rsidR="00180E92" w:rsidRPr="00195DD6">
        <w:rPr>
          <w:sz w:val="24"/>
          <w:szCs w:val="24"/>
        </w:rPr>
        <w:t>и копии</w:t>
      </w:r>
      <w:r w:rsidRPr="00195DD6">
        <w:rPr>
          <w:sz w:val="24"/>
          <w:szCs w:val="24"/>
        </w:rPr>
        <w:t>документов, подтверждающих факт поставки товаров, выполнения работ, оказания услуг</w:t>
      </w:r>
      <w:r w:rsidR="00E651B6" w:rsidRPr="00195DD6">
        <w:rPr>
          <w:sz w:val="24"/>
          <w:szCs w:val="24"/>
        </w:rPr>
        <w:t xml:space="preserve"> (далее – документ-основание)</w:t>
      </w:r>
      <w:r w:rsidRPr="00195DD6">
        <w:rPr>
          <w:sz w:val="24"/>
          <w:szCs w:val="24"/>
        </w:rPr>
        <w:t xml:space="preserve">, установленных для получателей средствбюджета </w:t>
      </w:r>
      <w:r w:rsidR="00410C4B" w:rsidRPr="00195DD6">
        <w:rPr>
          <w:sz w:val="24"/>
          <w:szCs w:val="24"/>
        </w:rPr>
        <w:t xml:space="preserve">округа </w:t>
      </w:r>
      <w:r w:rsidRPr="00195DD6">
        <w:rPr>
          <w:sz w:val="24"/>
          <w:szCs w:val="24"/>
        </w:rPr>
        <w:t xml:space="preserve">Порядком </w:t>
      </w:r>
      <w:r w:rsidR="009D202F" w:rsidRPr="00195DD6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4B0384" w:rsidRPr="00195DD6">
        <w:rPr>
          <w:bCs/>
          <w:sz w:val="24"/>
          <w:szCs w:val="24"/>
          <w:lang w:eastAsia="en-US"/>
        </w:rPr>
        <w:t xml:space="preserve">муниципального образования «Сусуманский </w:t>
      </w:r>
      <w:r w:rsidR="00400599" w:rsidRPr="00195DD6">
        <w:rPr>
          <w:bCs/>
          <w:sz w:val="24"/>
          <w:szCs w:val="24"/>
          <w:lang w:eastAsia="en-US"/>
        </w:rPr>
        <w:t>муниципальный округ</w:t>
      </w:r>
      <w:proofErr w:type="gramEnd"/>
      <w:r w:rsidR="00400599" w:rsidRPr="00195DD6">
        <w:rPr>
          <w:bCs/>
          <w:sz w:val="24"/>
          <w:szCs w:val="24"/>
          <w:lang w:eastAsia="en-US"/>
        </w:rPr>
        <w:t xml:space="preserve"> Магаданской области</w:t>
      </w:r>
      <w:r w:rsidR="004B0384" w:rsidRPr="00195DD6">
        <w:rPr>
          <w:bCs/>
          <w:sz w:val="24"/>
          <w:szCs w:val="24"/>
          <w:lang w:eastAsia="en-US"/>
        </w:rPr>
        <w:t>»</w:t>
      </w:r>
      <w:r w:rsidR="009D202F" w:rsidRPr="00195DD6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4B0384" w:rsidRPr="00195DD6">
        <w:rPr>
          <w:bCs/>
          <w:sz w:val="24"/>
          <w:szCs w:val="24"/>
          <w:lang w:eastAsia="en-US"/>
        </w:rPr>
        <w:t xml:space="preserve">муниципального образования «Сусуманский </w:t>
      </w:r>
      <w:r w:rsidR="00400599" w:rsidRPr="00195DD6">
        <w:rPr>
          <w:bCs/>
          <w:sz w:val="24"/>
          <w:szCs w:val="24"/>
          <w:lang w:eastAsia="en-US"/>
        </w:rPr>
        <w:t>муниципальный округ Магаданской области</w:t>
      </w:r>
      <w:r w:rsidR="004B0384" w:rsidRPr="00195DD6">
        <w:rPr>
          <w:bCs/>
          <w:sz w:val="24"/>
          <w:szCs w:val="24"/>
          <w:lang w:eastAsia="en-US"/>
        </w:rPr>
        <w:t>»</w:t>
      </w:r>
      <w:r w:rsidR="00145580">
        <w:rPr>
          <w:bCs/>
          <w:sz w:val="24"/>
          <w:szCs w:val="24"/>
          <w:lang w:eastAsia="en-US"/>
        </w:rPr>
        <w:t xml:space="preserve"> </w:t>
      </w:r>
      <w:r w:rsidRPr="00195DD6">
        <w:rPr>
          <w:sz w:val="24"/>
          <w:szCs w:val="24"/>
        </w:rPr>
        <w:t>(далее - документ-основание).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Копия документа-основания направляется в форме электронной копии документа-основания на бумажном носителе, созданной посредством его сканирования, или в форме электронного документа и подписывается электронной подписью лица, уполномоченного действовать от имени учреждения или предприятия.</w:t>
      </w:r>
    </w:p>
    <w:p w:rsidR="00BA199A" w:rsidRPr="00CB72B4" w:rsidRDefault="00FB0F6B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11</w:t>
      </w:r>
      <w:r w:rsidR="00BA199A" w:rsidRPr="00CB72B4">
        <w:rPr>
          <w:rFonts w:ascii="Times New Roman" w:hAnsi="Times New Roman" w:cs="Times New Roman"/>
          <w:sz w:val="24"/>
          <w:szCs w:val="24"/>
        </w:rPr>
        <w:t>. При санкционировании целевых расходов УФК</w:t>
      </w:r>
      <w:r w:rsidR="00A90FD2" w:rsidRPr="00CB72B4">
        <w:rPr>
          <w:rFonts w:ascii="Times New Roman" w:hAnsi="Times New Roman" w:cs="Times New Roman"/>
          <w:sz w:val="24"/>
          <w:szCs w:val="24"/>
        </w:rPr>
        <w:t xml:space="preserve"> по </w:t>
      </w:r>
      <w:r w:rsidR="00AE6EA5" w:rsidRPr="00CB72B4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BA199A" w:rsidRPr="00CB72B4">
        <w:rPr>
          <w:rFonts w:ascii="Times New Roman" w:hAnsi="Times New Roman" w:cs="Times New Roman"/>
          <w:sz w:val="24"/>
          <w:szCs w:val="24"/>
        </w:rPr>
        <w:t xml:space="preserve"> проверяет платежные документы и документы-основания по следующим направлениям: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1) соответствие платежных документов Порядку </w:t>
      </w:r>
      <w:r w:rsidR="00AE6EA5" w:rsidRPr="00CB72B4">
        <w:rPr>
          <w:rFonts w:ascii="Times New Roman" w:hAnsi="Times New Roman" w:cs="Times New Roman"/>
          <w:sz w:val="24"/>
          <w:szCs w:val="24"/>
        </w:rPr>
        <w:t>21н;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2) наличие в платежном документе кодов бюджетной классификации, по которым необходимо произвести кассовую выплату, кода целевой субсидии </w:t>
      </w:r>
      <w:r w:rsidR="00754409" w:rsidRPr="00CB72B4">
        <w:rPr>
          <w:rFonts w:ascii="Times New Roman" w:hAnsi="Times New Roman" w:cs="Times New Roman"/>
          <w:sz w:val="24"/>
          <w:szCs w:val="24"/>
        </w:rPr>
        <w:t xml:space="preserve">и кода объекта </w:t>
      </w:r>
      <w:r w:rsidR="00D30084" w:rsidRPr="00CB72B4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754409" w:rsidRPr="00CB72B4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CB72B4">
        <w:rPr>
          <w:rFonts w:ascii="Times New Roman" w:hAnsi="Times New Roman" w:cs="Times New Roman"/>
          <w:sz w:val="24"/>
          <w:szCs w:val="24"/>
        </w:rPr>
        <w:t>и их соответствие кодам бюджетной классификации, коду целевой субсидии</w:t>
      </w:r>
      <w:r w:rsidR="00A1418E" w:rsidRPr="00CB72B4">
        <w:rPr>
          <w:rFonts w:ascii="Times New Roman" w:hAnsi="Times New Roman" w:cs="Times New Roman"/>
          <w:sz w:val="24"/>
          <w:szCs w:val="24"/>
        </w:rPr>
        <w:t xml:space="preserve"> коду </w:t>
      </w:r>
      <w:r w:rsidR="00D30084" w:rsidRPr="00CB72B4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CB72B4">
        <w:rPr>
          <w:rFonts w:ascii="Times New Roman" w:hAnsi="Times New Roman" w:cs="Times New Roman"/>
          <w:sz w:val="24"/>
          <w:szCs w:val="24"/>
        </w:rPr>
        <w:t>, указанным в Сведениях по соответствующему коду целевой субсидии;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3)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4)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6) соответствие указанного в платежном документе кода бюджетной классификации, указанному в Сведениях по соответствующему коду целевой субсидии;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7) непревышение суммы, указанной в платежном документе, над суммой остатка </w:t>
      </w:r>
      <w:r w:rsidRPr="00CB72B4">
        <w:rPr>
          <w:rFonts w:ascii="Times New Roman" w:hAnsi="Times New Roman" w:cs="Times New Roman"/>
          <w:sz w:val="24"/>
          <w:szCs w:val="24"/>
        </w:rPr>
        <w:lastRenderedPageBreak/>
        <w:t>планируемых выплат, указанной в Сведениях по соответствующим коду бюджетной классификации, коду целевой субсидии, учтенной на лицевом счете;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8) непревышение суммы, указанной в платежном документе, над суммой остатка соответствующей целевой субсидии, учтенной на </w:t>
      </w:r>
      <w:r w:rsidRPr="00E27AF0">
        <w:rPr>
          <w:rFonts w:ascii="Times New Roman" w:hAnsi="Times New Roman" w:cs="Times New Roman"/>
          <w:sz w:val="24"/>
          <w:szCs w:val="24"/>
        </w:rPr>
        <w:t>лицевом счете</w:t>
      </w:r>
      <w:r w:rsidR="00E27AF0" w:rsidRPr="00E27AF0">
        <w:rPr>
          <w:rFonts w:ascii="Times New Roman" w:hAnsi="Times New Roman" w:cs="Times New Roman"/>
          <w:sz w:val="24"/>
          <w:szCs w:val="24"/>
        </w:rPr>
        <w:t xml:space="preserve"> (за исключением санкционирования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 или предприятия)</w:t>
      </w:r>
      <w:r w:rsidRPr="00E27AF0">
        <w:rPr>
          <w:rFonts w:ascii="Times New Roman" w:hAnsi="Times New Roman" w:cs="Times New Roman"/>
          <w:sz w:val="24"/>
          <w:szCs w:val="24"/>
        </w:rPr>
        <w:t>;</w:t>
      </w:r>
    </w:p>
    <w:p w:rsidR="00AB3FC3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9) непревышение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</w:t>
      </w:r>
      <w:r w:rsidR="00063025" w:rsidRPr="00CB72B4">
        <w:rPr>
          <w:rFonts w:ascii="Times New Roman" w:hAnsi="Times New Roman" w:cs="Times New Roman"/>
          <w:sz w:val="24"/>
          <w:szCs w:val="24"/>
        </w:rPr>
        <w:t>бюджета</w:t>
      </w:r>
      <w:r w:rsidR="004B0384" w:rsidRPr="00556DD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муниципального образования «Сусуманский </w:t>
      </w:r>
      <w:r w:rsidR="00400599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муниципальный округ Магаданской области</w:t>
      </w:r>
      <w:r w:rsidR="004B0384" w:rsidRPr="00556DD0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="000046E6" w:rsidRPr="00CB72B4">
        <w:rPr>
          <w:rFonts w:ascii="Times New Roman" w:hAnsi="Times New Roman" w:cs="Times New Roman"/>
          <w:sz w:val="24"/>
          <w:szCs w:val="24"/>
        </w:rPr>
        <w:t>, а также предусмотренным документам</w:t>
      </w:r>
      <w:r w:rsidR="00C032DC" w:rsidRPr="00CB72B4">
        <w:rPr>
          <w:rFonts w:ascii="Times New Roman" w:hAnsi="Times New Roman" w:cs="Times New Roman"/>
          <w:sz w:val="24"/>
          <w:szCs w:val="24"/>
        </w:rPr>
        <w:t>,</w:t>
      </w:r>
      <w:r w:rsidR="000046E6" w:rsidRPr="00CB72B4">
        <w:rPr>
          <w:rFonts w:ascii="Times New Roman" w:hAnsi="Times New Roman" w:cs="Times New Roman"/>
          <w:sz w:val="24"/>
          <w:szCs w:val="24"/>
        </w:rPr>
        <w:t xml:space="preserve"> подтверждающим бюджетное обязательство</w:t>
      </w:r>
      <w:r w:rsidR="00063025" w:rsidRPr="00CB72B4">
        <w:rPr>
          <w:rFonts w:ascii="Times New Roman" w:hAnsi="Times New Roman" w:cs="Times New Roman"/>
          <w:sz w:val="24"/>
          <w:szCs w:val="24"/>
        </w:rPr>
        <w:t>;</w:t>
      </w:r>
    </w:p>
    <w:p w:rsidR="00063025" w:rsidRPr="00CB72B4" w:rsidRDefault="00063025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10) </w:t>
      </w:r>
      <w:r w:rsidR="00D71150">
        <w:rPr>
          <w:rFonts w:ascii="Times New Roman" w:hAnsi="Times New Roman" w:cs="Times New Roman"/>
          <w:sz w:val="24"/>
          <w:szCs w:val="24"/>
        </w:rPr>
        <w:t>н</w:t>
      </w:r>
      <w:r w:rsidR="00C161A7" w:rsidRPr="00CB72B4">
        <w:rPr>
          <w:rFonts w:ascii="Times New Roman" w:hAnsi="Times New Roman" w:cs="Times New Roman"/>
          <w:sz w:val="24"/>
          <w:szCs w:val="24"/>
        </w:rPr>
        <w:t>е</w:t>
      </w:r>
      <w:r w:rsidRPr="00CB72B4">
        <w:rPr>
          <w:rFonts w:ascii="Times New Roman" w:hAnsi="Times New Roman" w:cs="Times New Roman"/>
          <w:sz w:val="24"/>
          <w:szCs w:val="24"/>
        </w:rPr>
        <w:t>превышение суммы платежа над суммой предоставленного в качестве подтверждающего документа – основания бюджетного и (или) денежного обязательства.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1</w:t>
      </w:r>
      <w:r w:rsidR="00FB0F6B" w:rsidRPr="00CB72B4">
        <w:rPr>
          <w:rFonts w:ascii="Times New Roman" w:hAnsi="Times New Roman" w:cs="Times New Roman"/>
          <w:sz w:val="24"/>
          <w:szCs w:val="24"/>
        </w:rPr>
        <w:t>2</w:t>
      </w:r>
      <w:r w:rsidRPr="00CB72B4">
        <w:rPr>
          <w:rFonts w:ascii="Times New Roman" w:hAnsi="Times New Roman" w:cs="Times New Roman"/>
          <w:sz w:val="24"/>
          <w:szCs w:val="24"/>
        </w:rPr>
        <w:t>. При положительном результате проверки, предусмотренной пунктами 1</w:t>
      </w:r>
      <w:r w:rsidR="00FB0F6B" w:rsidRPr="00CB72B4">
        <w:rPr>
          <w:rFonts w:ascii="Times New Roman" w:hAnsi="Times New Roman" w:cs="Times New Roman"/>
          <w:sz w:val="24"/>
          <w:szCs w:val="24"/>
        </w:rPr>
        <w:t>0</w:t>
      </w:r>
      <w:r w:rsidRPr="00CB72B4">
        <w:rPr>
          <w:rFonts w:ascii="Times New Roman" w:hAnsi="Times New Roman" w:cs="Times New Roman"/>
          <w:sz w:val="24"/>
          <w:szCs w:val="24"/>
        </w:rPr>
        <w:t xml:space="preserve"> и 1</w:t>
      </w:r>
      <w:r w:rsidR="00FB0F6B" w:rsidRPr="00CB72B4">
        <w:rPr>
          <w:rFonts w:ascii="Times New Roman" w:hAnsi="Times New Roman" w:cs="Times New Roman"/>
          <w:sz w:val="24"/>
          <w:szCs w:val="24"/>
        </w:rPr>
        <w:t>1</w:t>
      </w:r>
      <w:r w:rsidRPr="00CB72B4">
        <w:rPr>
          <w:rFonts w:ascii="Times New Roman" w:hAnsi="Times New Roman" w:cs="Times New Roman"/>
          <w:sz w:val="24"/>
          <w:szCs w:val="24"/>
        </w:rPr>
        <w:t xml:space="preserve"> настоящего Порядка, УФК</w:t>
      </w:r>
      <w:r w:rsidR="004E04A7" w:rsidRPr="00CB72B4">
        <w:rPr>
          <w:rFonts w:ascii="Times New Roman" w:hAnsi="Times New Roman" w:cs="Times New Roman"/>
          <w:sz w:val="24"/>
          <w:szCs w:val="24"/>
        </w:rPr>
        <w:t xml:space="preserve"> по Магаданской области</w:t>
      </w:r>
      <w:r w:rsidRPr="00CB72B4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представления учреждением или предприятиемплатежного документа в УФК</w:t>
      </w:r>
      <w:r w:rsidR="003D60FC" w:rsidRPr="00CB72B4">
        <w:rPr>
          <w:rFonts w:ascii="Times New Roman" w:hAnsi="Times New Roman" w:cs="Times New Roman"/>
          <w:sz w:val="24"/>
          <w:szCs w:val="24"/>
        </w:rPr>
        <w:t xml:space="preserve"> по Магаданской области</w:t>
      </w:r>
      <w:r w:rsidRPr="00CB72B4">
        <w:rPr>
          <w:rFonts w:ascii="Times New Roman" w:hAnsi="Times New Roman" w:cs="Times New Roman"/>
          <w:sz w:val="24"/>
          <w:szCs w:val="24"/>
        </w:rPr>
        <w:t>, осуществляет санкционирование оплаты целевых расходов и принимает к исполнению платежные документы.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случае несоблюдения требований, установленных пунктами 1</w:t>
      </w:r>
      <w:r w:rsidR="00FB0F6B" w:rsidRPr="00CB72B4">
        <w:rPr>
          <w:rFonts w:ascii="Times New Roman" w:hAnsi="Times New Roman" w:cs="Times New Roman"/>
          <w:sz w:val="24"/>
          <w:szCs w:val="24"/>
        </w:rPr>
        <w:t>0</w:t>
      </w:r>
      <w:r w:rsidRPr="00CB72B4">
        <w:rPr>
          <w:rFonts w:ascii="Times New Roman" w:hAnsi="Times New Roman" w:cs="Times New Roman"/>
          <w:sz w:val="24"/>
          <w:szCs w:val="24"/>
        </w:rPr>
        <w:t xml:space="preserve"> и 1</w:t>
      </w:r>
      <w:r w:rsidR="00FB0F6B" w:rsidRPr="00CB72B4">
        <w:rPr>
          <w:rFonts w:ascii="Times New Roman" w:hAnsi="Times New Roman" w:cs="Times New Roman"/>
          <w:sz w:val="24"/>
          <w:szCs w:val="24"/>
        </w:rPr>
        <w:t>1</w:t>
      </w:r>
      <w:r w:rsidRPr="00CB72B4">
        <w:rPr>
          <w:rFonts w:ascii="Times New Roman" w:hAnsi="Times New Roman" w:cs="Times New Roman"/>
          <w:sz w:val="24"/>
          <w:szCs w:val="24"/>
        </w:rPr>
        <w:t xml:space="preserve"> настоящего Порядка УФК</w:t>
      </w:r>
      <w:r w:rsidR="003D60FC" w:rsidRPr="00CB72B4">
        <w:rPr>
          <w:rFonts w:ascii="Times New Roman" w:hAnsi="Times New Roman" w:cs="Times New Roman"/>
          <w:sz w:val="24"/>
          <w:szCs w:val="24"/>
        </w:rPr>
        <w:t xml:space="preserve"> по Магаданской области</w:t>
      </w:r>
      <w:r w:rsidRPr="00CB72B4">
        <w:rPr>
          <w:rFonts w:ascii="Times New Roman" w:hAnsi="Times New Roman" w:cs="Times New Roman"/>
          <w:sz w:val="24"/>
          <w:szCs w:val="24"/>
        </w:rPr>
        <w:t xml:space="preserve"> в срок, установленный абзацем первым настоящего пункта, направляет учреждению или предприятию Протокол в электронном виде, в котором указывается причина отказа в санкционировании целевых расходов.</w:t>
      </w:r>
    </w:p>
    <w:p w:rsidR="00BA199A" w:rsidRPr="00CB72B4" w:rsidRDefault="00E27AF0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A199A" w:rsidRPr="00CB72B4">
        <w:rPr>
          <w:rFonts w:ascii="Times New Roman" w:hAnsi="Times New Roman" w:cs="Times New Roman"/>
          <w:sz w:val="24"/>
          <w:szCs w:val="24"/>
        </w:rPr>
        <w:t xml:space="preserve">. При составлении Сведений учреждением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A199A" w:rsidRPr="00CB72B4">
        <w:rPr>
          <w:rFonts w:ascii="Times New Roman" w:hAnsi="Times New Roman" w:cs="Times New Roman"/>
          <w:sz w:val="24"/>
          <w:szCs w:val="24"/>
        </w:rPr>
        <w:t>предприятием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199A" w:rsidRPr="00CB72B4">
        <w:rPr>
          <w:rFonts w:ascii="Times New Roman" w:hAnsi="Times New Roman" w:cs="Times New Roman"/>
          <w:sz w:val="24"/>
          <w:szCs w:val="24"/>
        </w:rPr>
        <w:t>в них указываются: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а) в заголовочной части: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дата составления Сведений с указанием в кодовой зоне даты составления документа и даты представления Сведений, предшествующих настоящим в формате </w:t>
      </w:r>
      <w:r w:rsidR="001E2752" w:rsidRPr="00CB72B4">
        <w:rPr>
          <w:rFonts w:ascii="Times New Roman" w:hAnsi="Times New Roman" w:cs="Times New Roman"/>
          <w:sz w:val="24"/>
          <w:szCs w:val="24"/>
        </w:rPr>
        <w:t>«</w:t>
      </w:r>
      <w:r w:rsidRPr="00CB72B4">
        <w:rPr>
          <w:rFonts w:ascii="Times New Roman" w:hAnsi="Times New Roman" w:cs="Times New Roman"/>
          <w:sz w:val="24"/>
          <w:szCs w:val="24"/>
        </w:rPr>
        <w:t>ДД.ММ.ГГГГ</w:t>
      </w:r>
      <w:r w:rsidR="001E2752" w:rsidRPr="00CB72B4">
        <w:rPr>
          <w:rFonts w:ascii="Times New Roman" w:hAnsi="Times New Roman" w:cs="Times New Roman"/>
          <w:sz w:val="24"/>
          <w:szCs w:val="24"/>
        </w:rPr>
        <w:t>»</w:t>
      </w:r>
      <w:r w:rsidRPr="00CB72B4">
        <w:rPr>
          <w:rFonts w:ascii="Times New Roman" w:hAnsi="Times New Roman" w:cs="Times New Roman"/>
          <w:sz w:val="24"/>
          <w:szCs w:val="24"/>
        </w:rPr>
        <w:t>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1E2752" w:rsidRPr="00CB72B4">
        <w:rPr>
          <w:rFonts w:ascii="Times New Roman" w:hAnsi="Times New Roman" w:cs="Times New Roman"/>
          <w:sz w:val="24"/>
          <w:szCs w:val="24"/>
        </w:rPr>
        <w:t>«</w:t>
      </w:r>
      <w:r w:rsidRPr="00CB72B4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="001E2752" w:rsidRPr="00CB72B4">
        <w:rPr>
          <w:rFonts w:ascii="Times New Roman" w:hAnsi="Times New Roman" w:cs="Times New Roman"/>
          <w:sz w:val="24"/>
          <w:szCs w:val="24"/>
        </w:rPr>
        <w:t xml:space="preserve">» </w:t>
      </w:r>
      <w:r w:rsidRPr="00CB72B4">
        <w:rPr>
          <w:rFonts w:ascii="Times New Roman" w:hAnsi="Times New Roman" w:cs="Times New Roman"/>
          <w:sz w:val="24"/>
          <w:szCs w:val="24"/>
        </w:rPr>
        <w:t xml:space="preserve">- полное </w:t>
      </w:r>
      <w:r w:rsidR="00A367F7" w:rsidRPr="00CB72B4">
        <w:rPr>
          <w:rFonts w:ascii="Times New Roman" w:hAnsi="Times New Roman" w:cs="Times New Roman"/>
          <w:sz w:val="24"/>
          <w:szCs w:val="24"/>
        </w:rPr>
        <w:t xml:space="preserve">или </w:t>
      </w:r>
      <w:r w:rsidR="00DB0A7C" w:rsidRPr="00CB72B4">
        <w:rPr>
          <w:rFonts w:ascii="Times New Roman" w:hAnsi="Times New Roman" w:cs="Times New Roman"/>
          <w:sz w:val="24"/>
          <w:szCs w:val="24"/>
        </w:rPr>
        <w:t>сокращенное наименование учреждения</w:t>
      </w:r>
      <w:r w:rsidR="00E27AF0">
        <w:rPr>
          <w:rFonts w:ascii="Times New Roman" w:hAnsi="Times New Roman" w:cs="Times New Roman"/>
          <w:sz w:val="24"/>
          <w:szCs w:val="24"/>
        </w:rPr>
        <w:t xml:space="preserve"> (</w:t>
      </w:r>
      <w:r w:rsidRPr="00CB72B4">
        <w:rPr>
          <w:rFonts w:ascii="Times New Roman" w:hAnsi="Times New Roman" w:cs="Times New Roman"/>
          <w:sz w:val="24"/>
          <w:szCs w:val="24"/>
        </w:rPr>
        <w:t>предприятия</w:t>
      </w:r>
      <w:r w:rsidR="00E27AF0">
        <w:rPr>
          <w:rFonts w:ascii="Times New Roman" w:hAnsi="Times New Roman" w:cs="Times New Roman"/>
          <w:sz w:val="24"/>
          <w:szCs w:val="24"/>
        </w:rPr>
        <w:t>)</w:t>
      </w:r>
      <w:r w:rsidRPr="00CB72B4">
        <w:rPr>
          <w:rFonts w:ascii="Times New Roman" w:hAnsi="Times New Roman" w:cs="Times New Roman"/>
          <w:sz w:val="24"/>
          <w:szCs w:val="24"/>
        </w:rPr>
        <w:t xml:space="preserve"> с указанием в кодовой зоне: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уникального кода учреждения </w:t>
      </w:r>
      <w:r w:rsidR="00E27AF0">
        <w:rPr>
          <w:rFonts w:ascii="Times New Roman" w:hAnsi="Times New Roman" w:cs="Times New Roman"/>
          <w:sz w:val="24"/>
          <w:szCs w:val="24"/>
        </w:rPr>
        <w:t>(</w:t>
      </w:r>
      <w:r w:rsidRPr="00CB72B4">
        <w:rPr>
          <w:rFonts w:ascii="Times New Roman" w:hAnsi="Times New Roman" w:cs="Times New Roman"/>
          <w:sz w:val="24"/>
          <w:szCs w:val="24"/>
        </w:rPr>
        <w:t>предприятия</w:t>
      </w:r>
      <w:r w:rsidR="00E27AF0">
        <w:rPr>
          <w:rFonts w:ascii="Times New Roman" w:hAnsi="Times New Roman" w:cs="Times New Roman"/>
          <w:sz w:val="24"/>
          <w:szCs w:val="24"/>
        </w:rPr>
        <w:t>)</w:t>
      </w:r>
      <w:r w:rsidRPr="00CB72B4">
        <w:rPr>
          <w:rFonts w:ascii="Times New Roman" w:hAnsi="Times New Roman" w:cs="Times New Roman"/>
          <w:sz w:val="24"/>
          <w:szCs w:val="24"/>
        </w:rPr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лицевого счета;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1E2752" w:rsidRPr="00CB72B4">
        <w:rPr>
          <w:rFonts w:ascii="Times New Roman" w:hAnsi="Times New Roman" w:cs="Times New Roman"/>
          <w:sz w:val="24"/>
          <w:szCs w:val="24"/>
        </w:rPr>
        <w:t>«</w:t>
      </w:r>
      <w:r w:rsidRPr="00CB72B4">
        <w:rPr>
          <w:rFonts w:ascii="Times New Roman" w:hAnsi="Times New Roman" w:cs="Times New Roman"/>
          <w:sz w:val="24"/>
          <w:szCs w:val="24"/>
        </w:rPr>
        <w:t>Наименование обособленного подразделения</w:t>
      </w:r>
      <w:r w:rsidR="001E2752" w:rsidRPr="00CB72B4">
        <w:rPr>
          <w:rFonts w:ascii="Times New Roman" w:hAnsi="Times New Roman" w:cs="Times New Roman"/>
          <w:sz w:val="24"/>
          <w:szCs w:val="24"/>
        </w:rPr>
        <w:t xml:space="preserve">» </w:t>
      </w:r>
      <w:r w:rsidRPr="00CB72B4">
        <w:rPr>
          <w:rFonts w:ascii="Times New Roman" w:hAnsi="Times New Roman" w:cs="Times New Roman"/>
          <w:sz w:val="24"/>
          <w:szCs w:val="24"/>
        </w:rPr>
        <w:t>- полное</w:t>
      </w:r>
      <w:r w:rsidR="00DB0A7C" w:rsidRPr="00CB72B4">
        <w:rPr>
          <w:rFonts w:ascii="Times New Roman" w:hAnsi="Times New Roman" w:cs="Times New Roman"/>
          <w:sz w:val="24"/>
          <w:szCs w:val="24"/>
        </w:rPr>
        <w:t xml:space="preserve"> или сокращенное</w:t>
      </w:r>
      <w:r w:rsidRPr="00CB72B4">
        <w:rPr>
          <w:rFonts w:ascii="Times New Roman" w:hAnsi="Times New Roman" w:cs="Times New Roman"/>
          <w:sz w:val="24"/>
          <w:szCs w:val="24"/>
        </w:rPr>
        <w:t xml:space="preserve"> наименование обособленного подразделения с указанием в кодовой зоне: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lastRenderedPageBreak/>
        <w:t xml:space="preserve">уникального кода обособленного </w:t>
      </w:r>
      <w:r w:rsidR="00E27AF0">
        <w:rPr>
          <w:rFonts w:ascii="Times New Roman" w:hAnsi="Times New Roman" w:cs="Times New Roman"/>
          <w:sz w:val="24"/>
          <w:szCs w:val="24"/>
        </w:rPr>
        <w:t>подразделения</w:t>
      </w:r>
      <w:r w:rsidRPr="00CB72B4">
        <w:rPr>
          <w:rFonts w:ascii="Times New Roman" w:hAnsi="Times New Roman" w:cs="Times New Roman"/>
          <w:sz w:val="24"/>
          <w:szCs w:val="24"/>
        </w:rPr>
        <w:t xml:space="preserve"> по Сводному реестру и номера открытого ему лицевого счета;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1E2752" w:rsidRPr="00CB72B4">
        <w:rPr>
          <w:rFonts w:ascii="Times New Roman" w:hAnsi="Times New Roman" w:cs="Times New Roman"/>
          <w:sz w:val="24"/>
          <w:szCs w:val="24"/>
        </w:rPr>
        <w:t>«</w:t>
      </w:r>
      <w:r w:rsidRPr="00CB72B4">
        <w:rPr>
          <w:rFonts w:ascii="Times New Roman" w:hAnsi="Times New Roman" w:cs="Times New Roman"/>
          <w:sz w:val="24"/>
          <w:szCs w:val="24"/>
        </w:rPr>
        <w:t>Наименование органа, осуществляющего функции и полномочия учредителя</w:t>
      </w:r>
      <w:r w:rsidR="001E2752" w:rsidRPr="00CB72B4">
        <w:rPr>
          <w:rFonts w:ascii="Times New Roman" w:hAnsi="Times New Roman" w:cs="Times New Roman"/>
          <w:sz w:val="24"/>
          <w:szCs w:val="24"/>
        </w:rPr>
        <w:t xml:space="preserve">» </w:t>
      </w:r>
      <w:r w:rsidRPr="00CB72B4">
        <w:rPr>
          <w:rFonts w:ascii="Times New Roman" w:hAnsi="Times New Roman" w:cs="Times New Roman"/>
          <w:sz w:val="24"/>
          <w:szCs w:val="24"/>
        </w:rPr>
        <w:t>указывается полное</w:t>
      </w:r>
      <w:r w:rsidR="00DB0A7C" w:rsidRPr="00CB72B4">
        <w:rPr>
          <w:rFonts w:ascii="Times New Roman" w:hAnsi="Times New Roman" w:cs="Times New Roman"/>
          <w:sz w:val="24"/>
          <w:szCs w:val="24"/>
        </w:rPr>
        <w:t xml:space="preserve"> или сокращенное</w:t>
      </w:r>
      <w:r w:rsidRPr="00CB72B4">
        <w:rPr>
          <w:rFonts w:ascii="Times New Roman" w:hAnsi="Times New Roman" w:cs="Times New Roman"/>
          <w:sz w:val="24"/>
          <w:szCs w:val="24"/>
        </w:rPr>
        <w:t xml:space="preserve"> наименование органа-учредителя с указанием в кодовой зоне его лицевого счета и кода главного распорядителя бюджетных средств (код Главы по БК);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1E2752" w:rsidRPr="00CB72B4">
        <w:rPr>
          <w:rFonts w:ascii="Times New Roman" w:hAnsi="Times New Roman" w:cs="Times New Roman"/>
          <w:sz w:val="24"/>
          <w:szCs w:val="24"/>
        </w:rPr>
        <w:t>«</w:t>
      </w:r>
      <w:r w:rsidRPr="00CB72B4">
        <w:rPr>
          <w:rFonts w:ascii="Times New Roman" w:hAnsi="Times New Roman" w:cs="Times New Roman"/>
          <w:sz w:val="24"/>
          <w:szCs w:val="24"/>
        </w:rPr>
        <w:t>Наименование территориального органа Федерального казначейства, осуществляющего ведение лицевого счета</w:t>
      </w:r>
      <w:r w:rsidR="001E2752" w:rsidRPr="00CB72B4">
        <w:rPr>
          <w:rFonts w:ascii="Times New Roman" w:hAnsi="Times New Roman" w:cs="Times New Roman"/>
          <w:sz w:val="24"/>
          <w:szCs w:val="24"/>
        </w:rPr>
        <w:t xml:space="preserve">» </w:t>
      </w:r>
      <w:r w:rsidRPr="00CB72B4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1E2752" w:rsidRPr="00CB72B4">
        <w:rPr>
          <w:rFonts w:ascii="Times New Roman" w:hAnsi="Times New Roman" w:cs="Times New Roman"/>
          <w:sz w:val="24"/>
          <w:szCs w:val="24"/>
        </w:rPr>
        <w:t>«</w:t>
      </w:r>
      <w:r w:rsidRPr="00CB72B4">
        <w:rPr>
          <w:rFonts w:ascii="Times New Roman" w:hAnsi="Times New Roman" w:cs="Times New Roman"/>
          <w:sz w:val="24"/>
          <w:szCs w:val="24"/>
        </w:rPr>
        <w:t xml:space="preserve">УФК по </w:t>
      </w:r>
      <w:r w:rsidR="0093285B" w:rsidRPr="00CB72B4">
        <w:rPr>
          <w:rFonts w:ascii="Times New Roman" w:hAnsi="Times New Roman" w:cs="Times New Roman"/>
          <w:sz w:val="24"/>
          <w:szCs w:val="24"/>
        </w:rPr>
        <w:t>Магаданской</w:t>
      </w:r>
      <w:r w:rsidRPr="00CB72B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E2752" w:rsidRPr="00CB72B4">
        <w:rPr>
          <w:rFonts w:ascii="Times New Roman" w:hAnsi="Times New Roman" w:cs="Times New Roman"/>
          <w:sz w:val="24"/>
          <w:szCs w:val="24"/>
        </w:rPr>
        <w:t xml:space="preserve">» </w:t>
      </w:r>
      <w:r w:rsidRPr="00CB72B4">
        <w:rPr>
          <w:rFonts w:ascii="Times New Roman" w:hAnsi="Times New Roman" w:cs="Times New Roman"/>
          <w:sz w:val="24"/>
          <w:szCs w:val="24"/>
        </w:rPr>
        <w:t xml:space="preserve">с указанием в кодовой зоне </w:t>
      </w:r>
      <w:r w:rsidR="00E27AF0">
        <w:rPr>
          <w:rFonts w:ascii="Times New Roman" w:hAnsi="Times New Roman" w:cs="Times New Roman"/>
          <w:sz w:val="24"/>
          <w:szCs w:val="24"/>
        </w:rPr>
        <w:t>установленного кода;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б) в табличной части: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графах 1 и 2 - наименование целевой субсидии и код целевой субсидии;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графах 3 и 4 - номер и дата Соглашения;</w:t>
      </w:r>
    </w:p>
    <w:p w:rsidR="001200EC" w:rsidRPr="00CB72B4" w:rsidRDefault="001200EC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графе 5 - идентификатор Соглашения. В случае, если заключение Соглашения не предусмотрено, показатели не формируются;</w:t>
      </w:r>
    </w:p>
    <w:p w:rsidR="001200EC" w:rsidRPr="00CB72B4" w:rsidRDefault="001200EC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в графе 6 - код объекта ФАИП; 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графе 7 -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планируемых поступлений целевых субсидий - по коду аналитической группы подвида доходов бюджетов;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планируемых целевых расходов - по коду видов расходов классификации расходов бюджетов;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графе 8 - сумма разрешенного к использованию остатка целевых средств по соответствующему коду целевой субсидии, указанному в графе 2, без указания кода бюджетной классификации в графе 7;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графе 9 -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целевой субсидии и коду аналитической группы вида источников финансирования дефицитов бюджетов, указанному в графе 7;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 xml:space="preserve">в графе 10 - суммы планируемых в текущем финансовом году поступлений целевых </w:t>
      </w:r>
      <w:r w:rsidRPr="00CB72B4">
        <w:rPr>
          <w:rFonts w:ascii="Times New Roman" w:hAnsi="Times New Roman" w:cs="Times New Roman"/>
          <w:sz w:val="24"/>
          <w:szCs w:val="24"/>
        </w:rPr>
        <w:lastRenderedPageBreak/>
        <w:t>субсидий по соответствующему коду целевой субсидии, указанному в графе 2, и коду аналитической группы подвида доходов бюджетов, указанному в графе 7;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графе 11 - итоговая сумма целевых средств, планируемых к использованию в текущем финансовом году, в соответствии с кодом целевой субсидии, указанным в графе 2 (рассчитывается как сумма граф 8 - 10), без указания кода бюджетной классификации в графе 7;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графе 12 -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целевой субсидии, указанному в графе 2, и коду бюджетной классификации, указанному в графе 7.</w:t>
      </w:r>
    </w:p>
    <w:p w:rsidR="00BA199A" w:rsidRPr="00CB72B4" w:rsidRDefault="00BA199A" w:rsidP="004E0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2B4">
        <w:rPr>
          <w:rFonts w:ascii="Times New Roman" w:hAnsi="Times New Roman" w:cs="Times New Roman"/>
          <w:sz w:val="24"/>
          <w:szCs w:val="24"/>
        </w:rPr>
        <w:t>В случае если учреждению</w:t>
      </w:r>
      <w:r w:rsidR="001200EC" w:rsidRPr="00CB72B4">
        <w:rPr>
          <w:rFonts w:ascii="Times New Roman" w:hAnsi="Times New Roman" w:cs="Times New Roman"/>
          <w:sz w:val="24"/>
          <w:szCs w:val="24"/>
        </w:rPr>
        <w:t xml:space="preserve"> или </w:t>
      </w:r>
      <w:r w:rsidR="004B0384" w:rsidRPr="00CB72B4">
        <w:rPr>
          <w:rFonts w:ascii="Times New Roman" w:hAnsi="Times New Roman" w:cs="Times New Roman"/>
          <w:sz w:val="24"/>
          <w:szCs w:val="24"/>
        </w:rPr>
        <w:t xml:space="preserve">предприятию </w:t>
      </w:r>
      <w:r w:rsidR="004B0384" w:rsidRPr="00CB72B4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предоставляются</w:t>
      </w:r>
      <w:r w:rsidRPr="00CB72B4">
        <w:rPr>
          <w:rFonts w:ascii="Times New Roman" w:hAnsi="Times New Roman" w:cs="Times New Roman"/>
          <w:sz w:val="24"/>
          <w:szCs w:val="24"/>
        </w:rPr>
        <w:t xml:space="preserve"> несколько целевых субсидий, показатели поступлений и выплат в Сведениях отражаются с формированием промежуточных итогов по каждой целевой субсидии.</w:t>
      </w:r>
    </w:p>
    <w:p w:rsidR="00432F92" w:rsidRPr="00CB72B4" w:rsidRDefault="00432F92" w:rsidP="00432F9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4111" w:rsidRPr="00CB72B4" w:rsidRDefault="00145580" w:rsidP="00432F92">
      <w:pPr>
        <w:pStyle w:val="ConsPlusNormal"/>
        <w:tabs>
          <w:tab w:val="left" w:pos="1455"/>
          <w:tab w:val="center" w:pos="510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64111" w:rsidRPr="00CB72B4">
        <w:rPr>
          <w:rFonts w:ascii="Times New Roman" w:hAnsi="Times New Roman" w:cs="Times New Roman"/>
          <w:sz w:val="24"/>
          <w:szCs w:val="24"/>
        </w:rPr>
        <w:t>____</w:t>
      </w:r>
      <w:r w:rsidR="00D26650" w:rsidRPr="00CB72B4">
        <w:rPr>
          <w:rFonts w:ascii="Times New Roman" w:hAnsi="Times New Roman" w:cs="Times New Roman"/>
          <w:sz w:val="24"/>
          <w:szCs w:val="24"/>
        </w:rPr>
        <w:t>__________</w:t>
      </w:r>
    </w:p>
    <w:p w:rsidR="009A6878" w:rsidRPr="00CB72B4" w:rsidRDefault="009A6878" w:rsidP="00432F92">
      <w:pPr>
        <w:pStyle w:val="ConsPlusNormal"/>
        <w:tabs>
          <w:tab w:val="left" w:pos="1455"/>
          <w:tab w:val="center" w:pos="510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878" w:rsidRPr="00CB72B4" w:rsidRDefault="009A6878" w:rsidP="00432F92">
      <w:pPr>
        <w:pStyle w:val="ConsPlusNormal"/>
        <w:tabs>
          <w:tab w:val="left" w:pos="1455"/>
          <w:tab w:val="center" w:pos="510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878" w:rsidRPr="00CB72B4" w:rsidRDefault="009A6878" w:rsidP="00AB3FC3">
      <w:pPr>
        <w:pStyle w:val="ConsPlusNormal"/>
        <w:tabs>
          <w:tab w:val="left" w:pos="1455"/>
          <w:tab w:val="center" w:pos="51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6650" w:rsidRPr="00CB72B4" w:rsidRDefault="00D26650" w:rsidP="00432F92">
      <w:pPr>
        <w:pStyle w:val="ConsPlusNormal"/>
        <w:tabs>
          <w:tab w:val="left" w:pos="1455"/>
          <w:tab w:val="center" w:pos="510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D26650" w:rsidRPr="00CB72B4" w:rsidSect="00761905">
          <w:pgSz w:w="11906" w:h="16838"/>
          <w:pgMar w:top="568" w:right="850" w:bottom="1134" w:left="1559" w:header="0" w:footer="0" w:gutter="0"/>
          <w:cols w:space="720"/>
          <w:formProt w:val="0"/>
          <w:docGrid w:linePitch="100"/>
        </w:sectPr>
      </w:pPr>
    </w:p>
    <w:tbl>
      <w:tblPr>
        <w:tblW w:w="5000" w:type="pct"/>
        <w:tblLook w:val="04A0"/>
      </w:tblPr>
      <w:tblGrid>
        <w:gridCol w:w="37"/>
        <w:gridCol w:w="589"/>
        <w:gridCol w:w="3299"/>
        <w:gridCol w:w="1002"/>
        <w:gridCol w:w="227"/>
        <w:gridCol w:w="2543"/>
        <w:gridCol w:w="1981"/>
        <w:gridCol w:w="35"/>
      </w:tblGrid>
      <w:tr w:rsidR="00D26650" w:rsidRPr="004B0384" w:rsidTr="00145580">
        <w:tc>
          <w:tcPr>
            <w:tcW w:w="2536" w:type="pct"/>
            <w:gridSpan w:val="4"/>
            <w:shd w:val="clear" w:color="auto" w:fill="auto"/>
          </w:tcPr>
          <w:p w:rsidR="00D26650" w:rsidRPr="00CB72B4" w:rsidRDefault="00D26650" w:rsidP="0076190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464" w:type="pct"/>
            <w:gridSpan w:val="4"/>
            <w:shd w:val="clear" w:color="auto" w:fill="auto"/>
          </w:tcPr>
          <w:p w:rsidR="00D26650" w:rsidRPr="00145580" w:rsidRDefault="007D0C6B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5580">
              <w:rPr>
                <w:sz w:val="24"/>
                <w:szCs w:val="24"/>
              </w:rPr>
              <w:t xml:space="preserve">ПРИЛОЖЕНИЕ </w:t>
            </w:r>
          </w:p>
          <w:p w:rsidR="00D26650" w:rsidRPr="00145580" w:rsidRDefault="00D26650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C53ED" w:rsidRPr="00145580" w:rsidRDefault="00D26650" w:rsidP="009C53ED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45580">
              <w:rPr>
                <w:bCs/>
                <w:sz w:val="24"/>
                <w:szCs w:val="24"/>
              </w:rPr>
              <w:t xml:space="preserve">к Порядку </w:t>
            </w:r>
            <w:r w:rsidR="009C53ED" w:rsidRPr="00145580">
              <w:rPr>
                <w:bCs/>
                <w:sz w:val="24"/>
                <w:szCs w:val="24"/>
                <w:lang w:eastAsia="en-US"/>
              </w:rPr>
              <w:t>санкционирования расходов муниципальных бюджетных</w:t>
            </w:r>
            <w:r w:rsidR="00145580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9C53ED" w:rsidRPr="00145580">
              <w:rPr>
                <w:bCs/>
                <w:sz w:val="24"/>
                <w:szCs w:val="24"/>
                <w:lang w:eastAsia="en-US"/>
              </w:rPr>
              <w:t>и автономных учреждений</w:t>
            </w:r>
            <w:r w:rsidR="00145580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9C53ED" w:rsidRPr="00145580">
              <w:rPr>
                <w:bCs/>
                <w:sz w:val="24"/>
                <w:szCs w:val="24"/>
                <w:lang w:eastAsia="en-US"/>
              </w:rPr>
              <w:t xml:space="preserve">Сусуманского </w:t>
            </w:r>
            <w:r w:rsidR="00400599" w:rsidRPr="00145580">
              <w:rPr>
                <w:bCs/>
                <w:sz w:val="24"/>
                <w:szCs w:val="24"/>
                <w:lang w:eastAsia="en-US"/>
              </w:rPr>
              <w:t>муниципального округа Магаданской области</w:t>
            </w:r>
            <w:r w:rsidR="009C53ED" w:rsidRPr="00145580">
              <w:rPr>
                <w:bCs/>
                <w:sz w:val="24"/>
                <w:szCs w:val="24"/>
                <w:lang w:eastAsia="en-US"/>
              </w:rPr>
              <w:t xml:space="preserve">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</w:t>
            </w:r>
          </w:p>
          <w:p w:rsidR="009C53ED" w:rsidRPr="00145580" w:rsidRDefault="009C53ED" w:rsidP="009C53ED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45580">
              <w:rPr>
                <w:bCs/>
                <w:sz w:val="24"/>
                <w:szCs w:val="24"/>
                <w:lang w:eastAsia="en-US"/>
              </w:rPr>
              <w:t>Бюджетного кодекса Российской Федерации</w:t>
            </w:r>
          </w:p>
          <w:p w:rsidR="009C53ED" w:rsidRPr="00145580" w:rsidRDefault="009C53ED" w:rsidP="009C53E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D26650" w:rsidRPr="00145580" w:rsidRDefault="00D26650" w:rsidP="007619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26650" w:rsidRPr="00145580" w:rsidRDefault="00D26650" w:rsidP="0076190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  <w:trHeight w:val="1767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CB72B4" w:rsidRPr="004B0384" w:rsidRDefault="00CB72B4" w:rsidP="0076190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66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72B4" w:rsidRPr="009C53ED" w:rsidRDefault="00CB72B4" w:rsidP="007619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53ED">
              <w:rPr>
                <w:b/>
                <w:sz w:val="24"/>
                <w:szCs w:val="24"/>
              </w:rPr>
              <w:t xml:space="preserve">Перечень </w:t>
            </w:r>
          </w:p>
          <w:p w:rsidR="00CB72B4" w:rsidRPr="009C53ED" w:rsidRDefault="00CB72B4" w:rsidP="007619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53ED">
              <w:rPr>
                <w:b/>
                <w:sz w:val="24"/>
                <w:szCs w:val="24"/>
              </w:rPr>
              <w:t xml:space="preserve">кодов целевых субсидий, предоставляемых </w:t>
            </w:r>
            <w:r w:rsidR="009C53ED" w:rsidRPr="009C53ED">
              <w:rPr>
                <w:b/>
                <w:sz w:val="24"/>
                <w:szCs w:val="24"/>
              </w:rPr>
              <w:t>м</w:t>
            </w:r>
            <w:r w:rsidR="00177AF3">
              <w:rPr>
                <w:b/>
                <w:sz w:val="24"/>
                <w:szCs w:val="24"/>
              </w:rPr>
              <w:t>униципальным бюджетным</w:t>
            </w:r>
            <w:r w:rsidR="009C53ED" w:rsidRPr="009C53ED">
              <w:rPr>
                <w:b/>
                <w:sz w:val="24"/>
                <w:szCs w:val="24"/>
              </w:rPr>
              <w:t xml:space="preserve"> и автономным учреждениям Сусуманского </w:t>
            </w:r>
            <w:r w:rsidR="00400599">
              <w:rPr>
                <w:b/>
                <w:sz w:val="24"/>
                <w:szCs w:val="24"/>
              </w:rPr>
              <w:t>муниципального округа Магаданской области</w:t>
            </w:r>
            <w:r w:rsidRPr="009C53ED">
              <w:rPr>
                <w:b/>
                <w:sz w:val="24"/>
                <w:szCs w:val="24"/>
              </w:rPr>
              <w:t xml:space="preserve"> в соответствии с </w:t>
            </w:r>
            <w:hyperlink r:id="rId11" w:history="1">
              <w:r w:rsidRPr="009C53ED">
                <w:rPr>
                  <w:b/>
                  <w:sz w:val="24"/>
                  <w:szCs w:val="24"/>
                </w:rPr>
                <w:t>абзацем вторым пункта 1 статьи 78.1</w:t>
              </w:r>
            </w:hyperlink>
            <w:r w:rsidRPr="009C53ED">
              <w:rPr>
                <w:b/>
                <w:sz w:val="24"/>
                <w:szCs w:val="24"/>
              </w:rPr>
              <w:t xml:space="preserve"> и </w:t>
            </w:r>
            <w:hyperlink r:id="rId12" w:history="1">
              <w:r w:rsidRPr="009C53ED">
                <w:rPr>
                  <w:b/>
                  <w:sz w:val="24"/>
                  <w:szCs w:val="24"/>
                </w:rPr>
                <w:t>статьей 78.2</w:t>
              </w:r>
            </w:hyperlink>
          </w:p>
          <w:p w:rsidR="00CB72B4" w:rsidRPr="00CB72B4" w:rsidRDefault="00CB72B4" w:rsidP="007619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53ED">
              <w:rPr>
                <w:b/>
                <w:sz w:val="24"/>
                <w:szCs w:val="24"/>
              </w:rPr>
              <w:t>Бюджетного кодекса Российской Федерации</w:t>
            </w:r>
          </w:p>
          <w:p w:rsidR="00CB72B4" w:rsidRPr="00CB72B4" w:rsidRDefault="00CB72B4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</w:trPr>
        <w:tc>
          <w:tcPr>
            <w:tcW w:w="30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</w:pPr>
            <w:r w:rsidRPr="00CB72B4">
              <w:t>№ п/п</w:t>
            </w:r>
          </w:p>
        </w:tc>
        <w:tc>
          <w:tcPr>
            <w:tcW w:w="233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Целевая субсидия </w:t>
            </w:r>
          </w:p>
        </w:tc>
        <w:tc>
          <w:tcPr>
            <w:tcW w:w="130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Код объекта капитального строительства</w:t>
            </w:r>
          </w:p>
        </w:tc>
        <w:tc>
          <w:tcPr>
            <w:tcW w:w="102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Код по классификации расходов бюджета</w:t>
            </w: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</w:trPr>
        <w:tc>
          <w:tcPr>
            <w:tcW w:w="30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30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</w:trPr>
        <w:tc>
          <w:tcPr>
            <w:tcW w:w="3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</w:pPr>
            <w:r w:rsidRPr="00CB72B4">
              <w:t>1</w:t>
            </w: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5</w:t>
            </w: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</w:trPr>
        <w:tc>
          <w:tcPr>
            <w:tcW w:w="3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</w:trPr>
        <w:tc>
          <w:tcPr>
            <w:tcW w:w="3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</w:trPr>
        <w:tc>
          <w:tcPr>
            <w:tcW w:w="3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72B4" w:rsidRPr="00CB72B4" w:rsidTr="00145580">
        <w:tblPrEx>
          <w:tblCellMar>
            <w:left w:w="72" w:type="dxa"/>
            <w:right w:w="72" w:type="dxa"/>
          </w:tblCellMar>
          <w:tblLook w:val="0000"/>
        </w:tblPrEx>
        <w:trPr>
          <w:gridBefore w:val="1"/>
          <w:gridAfter w:val="1"/>
          <w:wBefore w:w="19" w:type="pct"/>
          <w:wAfter w:w="19" w:type="pct"/>
        </w:trPr>
        <w:tc>
          <w:tcPr>
            <w:tcW w:w="3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878" w:rsidRPr="00CB72B4" w:rsidRDefault="009A6878" w:rsidP="007619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A6878" w:rsidRPr="00CB72B4" w:rsidRDefault="009A6878" w:rsidP="009A6878">
      <w:pPr>
        <w:pStyle w:val="ConsPlusNormal"/>
        <w:jc w:val="both"/>
      </w:pPr>
    </w:p>
    <w:p w:rsidR="009A6878" w:rsidRDefault="009A6878" w:rsidP="00432F92">
      <w:pPr>
        <w:pStyle w:val="ConsPlusNormal"/>
        <w:tabs>
          <w:tab w:val="left" w:pos="1455"/>
          <w:tab w:val="center" w:pos="510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72B4" w:rsidRPr="00EA26B2" w:rsidRDefault="00CB72B4" w:rsidP="00CB72B4">
      <w:pPr>
        <w:pStyle w:val="ConsPlusNormal"/>
        <w:tabs>
          <w:tab w:val="left" w:pos="1455"/>
          <w:tab w:val="center" w:pos="5103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CB72B4" w:rsidRPr="00EA26B2" w:rsidSect="00BE67A0">
      <w:pgSz w:w="11906" w:h="16838"/>
      <w:pgMar w:top="1134" w:right="850" w:bottom="1134" w:left="1559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3EF8"/>
    <w:multiLevelType w:val="multilevel"/>
    <w:tmpl w:val="E53025AC"/>
    <w:lvl w:ilvl="0">
      <w:start w:val="1"/>
      <w:numFmt w:val="decimal"/>
      <w:suff w:val="space"/>
      <w:lvlText w:val="%1."/>
      <w:lvlJc w:val="left"/>
      <w:pPr>
        <w:ind w:left="709" w:hanging="34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D67479"/>
    <w:multiLevelType w:val="multilevel"/>
    <w:tmpl w:val="1D7EB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724F1B"/>
    <w:multiLevelType w:val="multilevel"/>
    <w:tmpl w:val="19DEDCF8"/>
    <w:lvl w:ilvl="0">
      <w:start w:val="1"/>
      <w:numFmt w:val="decimal"/>
      <w:suff w:val="space"/>
      <w:lvlText w:val="%1)"/>
      <w:lvlJc w:val="left"/>
      <w:pPr>
        <w:ind w:left="709" w:hanging="349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B83920"/>
    <w:rsid w:val="0000186F"/>
    <w:rsid w:val="000046E6"/>
    <w:rsid w:val="00005AE3"/>
    <w:rsid w:val="00013A70"/>
    <w:rsid w:val="00026EF9"/>
    <w:rsid w:val="00032C70"/>
    <w:rsid w:val="000339F6"/>
    <w:rsid w:val="000341DD"/>
    <w:rsid w:val="00037017"/>
    <w:rsid w:val="000377D6"/>
    <w:rsid w:val="0004042F"/>
    <w:rsid w:val="000577E8"/>
    <w:rsid w:val="000613D3"/>
    <w:rsid w:val="00063025"/>
    <w:rsid w:val="000667A6"/>
    <w:rsid w:val="000728AB"/>
    <w:rsid w:val="000769C5"/>
    <w:rsid w:val="00084E7B"/>
    <w:rsid w:val="000A045F"/>
    <w:rsid w:val="000A1914"/>
    <w:rsid w:val="000A2682"/>
    <w:rsid w:val="000A4223"/>
    <w:rsid w:val="000B611F"/>
    <w:rsid w:val="000D2DAC"/>
    <w:rsid w:val="000D32BF"/>
    <w:rsid w:val="000D75EE"/>
    <w:rsid w:val="000E27A4"/>
    <w:rsid w:val="000E6331"/>
    <w:rsid w:val="000F2188"/>
    <w:rsid w:val="000F5F77"/>
    <w:rsid w:val="00116580"/>
    <w:rsid w:val="001168E5"/>
    <w:rsid w:val="001200EC"/>
    <w:rsid w:val="001363B4"/>
    <w:rsid w:val="0013775F"/>
    <w:rsid w:val="0014106F"/>
    <w:rsid w:val="00145580"/>
    <w:rsid w:val="00146CED"/>
    <w:rsid w:val="0016358D"/>
    <w:rsid w:val="00165E23"/>
    <w:rsid w:val="00172EC8"/>
    <w:rsid w:val="00177AF3"/>
    <w:rsid w:val="00180E92"/>
    <w:rsid w:val="00190D31"/>
    <w:rsid w:val="001930B1"/>
    <w:rsid w:val="0019398F"/>
    <w:rsid w:val="00195DD6"/>
    <w:rsid w:val="001A26CA"/>
    <w:rsid w:val="001B12C3"/>
    <w:rsid w:val="001B6BB4"/>
    <w:rsid w:val="001C74CD"/>
    <w:rsid w:val="001E2752"/>
    <w:rsid w:val="001F04C1"/>
    <w:rsid w:val="001F0A61"/>
    <w:rsid w:val="001F570F"/>
    <w:rsid w:val="001F70A5"/>
    <w:rsid w:val="0020434E"/>
    <w:rsid w:val="00207CF8"/>
    <w:rsid w:val="00214981"/>
    <w:rsid w:val="00216ED6"/>
    <w:rsid w:val="00223483"/>
    <w:rsid w:val="002454E3"/>
    <w:rsid w:val="002475E0"/>
    <w:rsid w:val="002477E7"/>
    <w:rsid w:val="00257E0D"/>
    <w:rsid w:val="00266F00"/>
    <w:rsid w:val="00290B6B"/>
    <w:rsid w:val="00290F2D"/>
    <w:rsid w:val="002916B5"/>
    <w:rsid w:val="0029432C"/>
    <w:rsid w:val="002943C6"/>
    <w:rsid w:val="002A047F"/>
    <w:rsid w:val="002A3448"/>
    <w:rsid w:val="002A7E7A"/>
    <w:rsid w:val="002B031A"/>
    <w:rsid w:val="002C5D9D"/>
    <w:rsid w:val="002D571D"/>
    <w:rsid w:val="002D7E3F"/>
    <w:rsid w:val="002F05F3"/>
    <w:rsid w:val="002F136A"/>
    <w:rsid w:val="00300552"/>
    <w:rsid w:val="003025A7"/>
    <w:rsid w:val="003041CD"/>
    <w:rsid w:val="003051D1"/>
    <w:rsid w:val="003056F3"/>
    <w:rsid w:val="00312433"/>
    <w:rsid w:val="0031744B"/>
    <w:rsid w:val="003175A2"/>
    <w:rsid w:val="00326F6F"/>
    <w:rsid w:val="003305EB"/>
    <w:rsid w:val="00330DB8"/>
    <w:rsid w:val="0036011E"/>
    <w:rsid w:val="003623BA"/>
    <w:rsid w:val="00371683"/>
    <w:rsid w:val="003724C8"/>
    <w:rsid w:val="003745A3"/>
    <w:rsid w:val="00391D53"/>
    <w:rsid w:val="0039728A"/>
    <w:rsid w:val="003A019E"/>
    <w:rsid w:val="003B02B3"/>
    <w:rsid w:val="003B2C4F"/>
    <w:rsid w:val="003B3BCE"/>
    <w:rsid w:val="003C317E"/>
    <w:rsid w:val="003C4F40"/>
    <w:rsid w:val="003C5100"/>
    <w:rsid w:val="003D0B3D"/>
    <w:rsid w:val="003D3172"/>
    <w:rsid w:val="003D556F"/>
    <w:rsid w:val="003D59B3"/>
    <w:rsid w:val="003D60FC"/>
    <w:rsid w:val="003E049C"/>
    <w:rsid w:val="003E187D"/>
    <w:rsid w:val="003E27D0"/>
    <w:rsid w:val="003E7235"/>
    <w:rsid w:val="003F32B6"/>
    <w:rsid w:val="003F5DF1"/>
    <w:rsid w:val="003F5FC1"/>
    <w:rsid w:val="00400599"/>
    <w:rsid w:val="00410C4B"/>
    <w:rsid w:val="0041169C"/>
    <w:rsid w:val="00417D54"/>
    <w:rsid w:val="00420553"/>
    <w:rsid w:val="0042334B"/>
    <w:rsid w:val="00423DFD"/>
    <w:rsid w:val="0042605C"/>
    <w:rsid w:val="00432F92"/>
    <w:rsid w:val="00434911"/>
    <w:rsid w:val="00440014"/>
    <w:rsid w:val="00452547"/>
    <w:rsid w:val="00461AF5"/>
    <w:rsid w:val="00463340"/>
    <w:rsid w:val="00467812"/>
    <w:rsid w:val="00471EF7"/>
    <w:rsid w:val="004720CE"/>
    <w:rsid w:val="00475FF5"/>
    <w:rsid w:val="00476CB4"/>
    <w:rsid w:val="004850E1"/>
    <w:rsid w:val="0048654F"/>
    <w:rsid w:val="00494A02"/>
    <w:rsid w:val="00494D59"/>
    <w:rsid w:val="004B0384"/>
    <w:rsid w:val="004B3F7F"/>
    <w:rsid w:val="004B54CF"/>
    <w:rsid w:val="004C4BFD"/>
    <w:rsid w:val="004C54B6"/>
    <w:rsid w:val="004E04A7"/>
    <w:rsid w:val="004E225C"/>
    <w:rsid w:val="004E3B10"/>
    <w:rsid w:val="004E4C9E"/>
    <w:rsid w:val="004E577D"/>
    <w:rsid w:val="004F4D2E"/>
    <w:rsid w:val="004F6D15"/>
    <w:rsid w:val="005143BE"/>
    <w:rsid w:val="0051713F"/>
    <w:rsid w:val="005367B0"/>
    <w:rsid w:val="0054260D"/>
    <w:rsid w:val="00547A2E"/>
    <w:rsid w:val="00556EE3"/>
    <w:rsid w:val="0057037A"/>
    <w:rsid w:val="00584BE3"/>
    <w:rsid w:val="0059409E"/>
    <w:rsid w:val="00594146"/>
    <w:rsid w:val="00595883"/>
    <w:rsid w:val="00597B80"/>
    <w:rsid w:val="005A0DED"/>
    <w:rsid w:val="005A2FEE"/>
    <w:rsid w:val="005A69A7"/>
    <w:rsid w:val="005B1767"/>
    <w:rsid w:val="005B7827"/>
    <w:rsid w:val="005C0498"/>
    <w:rsid w:val="005D75AE"/>
    <w:rsid w:val="005E4578"/>
    <w:rsid w:val="005F7838"/>
    <w:rsid w:val="00601DAC"/>
    <w:rsid w:val="006040E7"/>
    <w:rsid w:val="0060516B"/>
    <w:rsid w:val="006056C1"/>
    <w:rsid w:val="00613591"/>
    <w:rsid w:val="00617B14"/>
    <w:rsid w:val="006270E9"/>
    <w:rsid w:val="006509E2"/>
    <w:rsid w:val="00654E27"/>
    <w:rsid w:val="00655693"/>
    <w:rsid w:val="006571C6"/>
    <w:rsid w:val="006634B5"/>
    <w:rsid w:val="006651F5"/>
    <w:rsid w:val="00665E1A"/>
    <w:rsid w:val="00666067"/>
    <w:rsid w:val="00667F13"/>
    <w:rsid w:val="00696CD9"/>
    <w:rsid w:val="006A1F47"/>
    <w:rsid w:val="006A3F62"/>
    <w:rsid w:val="006A593C"/>
    <w:rsid w:val="006A7520"/>
    <w:rsid w:val="006B466B"/>
    <w:rsid w:val="006C118F"/>
    <w:rsid w:val="006C4595"/>
    <w:rsid w:val="006C4F7A"/>
    <w:rsid w:val="006C5278"/>
    <w:rsid w:val="006C5F3E"/>
    <w:rsid w:val="006C7A32"/>
    <w:rsid w:val="006D1D5F"/>
    <w:rsid w:val="006E19E8"/>
    <w:rsid w:val="006E2D7F"/>
    <w:rsid w:val="006E2F78"/>
    <w:rsid w:val="006E33E9"/>
    <w:rsid w:val="006E398F"/>
    <w:rsid w:val="006E46B7"/>
    <w:rsid w:val="006E56D1"/>
    <w:rsid w:val="006E6234"/>
    <w:rsid w:val="006E6E92"/>
    <w:rsid w:val="006F1B96"/>
    <w:rsid w:val="006F3F66"/>
    <w:rsid w:val="006F4390"/>
    <w:rsid w:val="006F43CD"/>
    <w:rsid w:val="007114EC"/>
    <w:rsid w:val="00723EB4"/>
    <w:rsid w:val="0073086C"/>
    <w:rsid w:val="00744C1B"/>
    <w:rsid w:val="00754409"/>
    <w:rsid w:val="007556CF"/>
    <w:rsid w:val="00756083"/>
    <w:rsid w:val="00761905"/>
    <w:rsid w:val="0076629B"/>
    <w:rsid w:val="00766F6E"/>
    <w:rsid w:val="0077248E"/>
    <w:rsid w:val="00774C07"/>
    <w:rsid w:val="00780829"/>
    <w:rsid w:val="007835AF"/>
    <w:rsid w:val="00797E1D"/>
    <w:rsid w:val="007A7787"/>
    <w:rsid w:val="007A7E63"/>
    <w:rsid w:val="007B3790"/>
    <w:rsid w:val="007C12D0"/>
    <w:rsid w:val="007C3117"/>
    <w:rsid w:val="007D0C6B"/>
    <w:rsid w:val="007D1EFF"/>
    <w:rsid w:val="007D718E"/>
    <w:rsid w:val="007E1CDF"/>
    <w:rsid w:val="007E1FA4"/>
    <w:rsid w:val="007E2777"/>
    <w:rsid w:val="007E585E"/>
    <w:rsid w:val="007F02B8"/>
    <w:rsid w:val="007F36F0"/>
    <w:rsid w:val="00807ACF"/>
    <w:rsid w:val="00812BAE"/>
    <w:rsid w:val="008303A3"/>
    <w:rsid w:val="00834D9A"/>
    <w:rsid w:val="008403D2"/>
    <w:rsid w:val="00842545"/>
    <w:rsid w:val="00845660"/>
    <w:rsid w:val="008500E9"/>
    <w:rsid w:val="00854933"/>
    <w:rsid w:val="00854988"/>
    <w:rsid w:val="00874D59"/>
    <w:rsid w:val="00882E54"/>
    <w:rsid w:val="0088607C"/>
    <w:rsid w:val="0088756F"/>
    <w:rsid w:val="008A2CBD"/>
    <w:rsid w:val="008A6412"/>
    <w:rsid w:val="008B22AC"/>
    <w:rsid w:val="008B6236"/>
    <w:rsid w:val="008C58D8"/>
    <w:rsid w:val="008C63C1"/>
    <w:rsid w:val="008C6CFD"/>
    <w:rsid w:val="008C7E03"/>
    <w:rsid w:val="008D472A"/>
    <w:rsid w:val="008E2093"/>
    <w:rsid w:val="008E43D4"/>
    <w:rsid w:val="008E7187"/>
    <w:rsid w:val="008E7D5D"/>
    <w:rsid w:val="008F2AE1"/>
    <w:rsid w:val="00901D55"/>
    <w:rsid w:val="00902094"/>
    <w:rsid w:val="00902BC2"/>
    <w:rsid w:val="0091349D"/>
    <w:rsid w:val="009152F8"/>
    <w:rsid w:val="00915FB8"/>
    <w:rsid w:val="00930D72"/>
    <w:rsid w:val="0093285B"/>
    <w:rsid w:val="009533AB"/>
    <w:rsid w:val="00967E13"/>
    <w:rsid w:val="0097631C"/>
    <w:rsid w:val="00981F43"/>
    <w:rsid w:val="00982ABF"/>
    <w:rsid w:val="0099108C"/>
    <w:rsid w:val="00997561"/>
    <w:rsid w:val="009A0517"/>
    <w:rsid w:val="009A6878"/>
    <w:rsid w:val="009C53ED"/>
    <w:rsid w:val="009D202F"/>
    <w:rsid w:val="009E2E97"/>
    <w:rsid w:val="009E4C1F"/>
    <w:rsid w:val="009F08D6"/>
    <w:rsid w:val="009F77C8"/>
    <w:rsid w:val="00A026A1"/>
    <w:rsid w:val="00A1418E"/>
    <w:rsid w:val="00A15F68"/>
    <w:rsid w:val="00A220A7"/>
    <w:rsid w:val="00A23C8A"/>
    <w:rsid w:val="00A27533"/>
    <w:rsid w:val="00A3333B"/>
    <w:rsid w:val="00A367F7"/>
    <w:rsid w:val="00A42116"/>
    <w:rsid w:val="00A5199E"/>
    <w:rsid w:val="00A64282"/>
    <w:rsid w:val="00A90FD2"/>
    <w:rsid w:val="00AB01EF"/>
    <w:rsid w:val="00AB0E41"/>
    <w:rsid w:val="00AB1D57"/>
    <w:rsid w:val="00AB224C"/>
    <w:rsid w:val="00AB2B7B"/>
    <w:rsid w:val="00AB3FC3"/>
    <w:rsid w:val="00AD4EA5"/>
    <w:rsid w:val="00AE54DB"/>
    <w:rsid w:val="00AE5D31"/>
    <w:rsid w:val="00AE6EA5"/>
    <w:rsid w:val="00AF00E7"/>
    <w:rsid w:val="00AF4042"/>
    <w:rsid w:val="00AF54A9"/>
    <w:rsid w:val="00B01CDE"/>
    <w:rsid w:val="00B04C87"/>
    <w:rsid w:val="00B15063"/>
    <w:rsid w:val="00B32DE4"/>
    <w:rsid w:val="00B3340D"/>
    <w:rsid w:val="00B33D17"/>
    <w:rsid w:val="00B3686A"/>
    <w:rsid w:val="00B41D99"/>
    <w:rsid w:val="00B42841"/>
    <w:rsid w:val="00B55AA2"/>
    <w:rsid w:val="00B55D38"/>
    <w:rsid w:val="00B57E5D"/>
    <w:rsid w:val="00B64BE8"/>
    <w:rsid w:val="00B700E0"/>
    <w:rsid w:val="00B7094E"/>
    <w:rsid w:val="00B81F3E"/>
    <w:rsid w:val="00B83920"/>
    <w:rsid w:val="00B86E3D"/>
    <w:rsid w:val="00B91AFF"/>
    <w:rsid w:val="00B978DB"/>
    <w:rsid w:val="00BA199A"/>
    <w:rsid w:val="00BA3E75"/>
    <w:rsid w:val="00BA5A36"/>
    <w:rsid w:val="00BA74EA"/>
    <w:rsid w:val="00BB34C7"/>
    <w:rsid w:val="00BB394B"/>
    <w:rsid w:val="00BB4528"/>
    <w:rsid w:val="00BC42D4"/>
    <w:rsid w:val="00BD019B"/>
    <w:rsid w:val="00BD072B"/>
    <w:rsid w:val="00BD2350"/>
    <w:rsid w:val="00BE54F3"/>
    <w:rsid w:val="00BE67A0"/>
    <w:rsid w:val="00BF77CE"/>
    <w:rsid w:val="00C032DC"/>
    <w:rsid w:val="00C06189"/>
    <w:rsid w:val="00C12E56"/>
    <w:rsid w:val="00C13EB5"/>
    <w:rsid w:val="00C161A7"/>
    <w:rsid w:val="00C243C8"/>
    <w:rsid w:val="00C2452E"/>
    <w:rsid w:val="00C2660F"/>
    <w:rsid w:val="00C30BA0"/>
    <w:rsid w:val="00C32221"/>
    <w:rsid w:val="00C326CF"/>
    <w:rsid w:val="00C33DDF"/>
    <w:rsid w:val="00C41EBD"/>
    <w:rsid w:val="00C556E1"/>
    <w:rsid w:val="00C60E25"/>
    <w:rsid w:val="00C6208A"/>
    <w:rsid w:val="00C6320A"/>
    <w:rsid w:val="00C65BAF"/>
    <w:rsid w:val="00C76F21"/>
    <w:rsid w:val="00C8693E"/>
    <w:rsid w:val="00C86DAE"/>
    <w:rsid w:val="00CA1CF7"/>
    <w:rsid w:val="00CA2AD9"/>
    <w:rsid w:val="00CA4ED4"/>
    <w:rsid w:val="00CA5F24"/>
    <w:rsid w:val="00CB1F96"/>
    <w:rsid w:val="00CB5708"/>
    <w:rsid w:val="00CB72B4"/>
    <w:rsid w:val="00CC6422"/>
    <w:rsid w:val="00CC6A0C"/>
    <w:rsid w:val="00CC7798"/>
    <w:rsid w:val="00CE0EE0"/>
    <w:rsid w:val="00CE3DC5"/>
    <w:rsid w:val="00CE640E"/>
    <w:rsid w:val="00D00EA3"/>
    <w:rsid w:val="00D0312F"/>
    <w:rsid w:val="00D03538"/>
    <w:rsid w:val="00D0704C"/>
    <w:rsid w:val="00D16F6C"/>
    <w:rsid w:val="00D2007D"/>
    <w:rsid w:val="00D26650"/>
    <w:rsid w:val="00D26AC3"/>
    <w:rsid w:val="00D30084"/>
    <w:rsid w:val="00D32042"/>
    <w:rsid w:val="00D37FF4"/>
    <w:rsid w:val="00D42701"/>
    <w:rsid w:val="00D433E8"/>
    <w:rsid w:val="00D43921"/>
    <w:rsid w:val="00D4633C"/>
    <w:rsid w:val="00D506F1"/>
    <w:rsid w:val="00D50C51"/>
    <w:rsid w:val="00D6499B"/>
    <w:rsid w:val="00D71150"/>
    <w:rsid w:val="00D72FD5"/>
    <w:rsid w:val="00D7596D"/>
    <w:rsid w:val="00D82EF1"/>
    <w:rsid w:val="00DA58FD"/>
    <w:rsid w:val="00DA739B"/>
    <w:rsid w:val="00DB032A"/>
    <w:rsid w:val="00DB08D9"/>
    <w:rsid w:val="00DB0A7C"/>
    <w:rsid w:val="00DB4D7B"/>
    <w:rsid w:val="00DC3EF7"/>
    <w:rsid w:val="00DC50D9"/>
    <w:rsid w:val="00DD022E"/>
    <w:rsid w:val="00DE1736"/>
    <w:rsid w:val="00DF2592"/>
    <w:rsid w:val="00DF34FD"/>
    <w:rsid w:val="00DF78D0"/>
    <w:rsid w:val="00DF7BA7"/>
    <w:rsid w:val="00E03F9D"/>
    <w:rsid w:val="00E04938"/>
    <w:rsid w:val="00E10D13"/>
    <w:rsid w:val="00E1197B"/>
    <w:rsid w:val="00E11BE7"/>
    <w:rsid w:val="00E148E7"/>
    <w:rsid w:val="00E27AF0"/>
    <w:rsid w:val="00E353DB"/>
    <w:rsid w:val="00E434C1"/>
    <w:rsid w:val="00E43F06"/>
    <w:rsid w:val="00E500EB"/>
    <w:rsid w:val="00E5713C"/>
    <w:rsid w:val="00E573E7"/>
    <w:rsid w:val="00E651B6"/>
    <w:rsid w:val="00E74343"/>
    <w:rsid w:val="00E76405"/>
    <w:rsid w:val="00E86816"/>
    <w:rsid w:val="00E94464"/>
    <w:rsid w:val="00E96B06"/>
    <w:rsid w:val="00EA26B2"/>
    <w:rsid w:val="00EA3A89"/>
    <w:rsid w:val="00EA41DF"/>
    <w:rsid w:val="00EA4B35"/>
    <w:rsid w:val="00EA66EB"/>
    <w:rsid w:val="00EA737B"/>
    <w:rsid w:val="00EA7465"/>
    <w:rsid w:val="00EB04B9"/>
    <w:rsid w:val="00EC4DFB"/>
    <w:rsid w:val="00EC5543"/>
    <w:rsid w:val="00ED5B63"/>
    <w:rsid w:val="00ED7C77"/>
    <w:rsid w:val="00EE767C"/>
    <w:rsid w:val="00F00641"/>
    <w:rsid w:val="00F04A3F"/>
    <w:rsid w:val="00F0510F"/>
    <w:rsid w:val="00F12A6A"/>
    <w:rsid w:val="00F227E1"/>
    <w:rsid w:val="00F24F00"/>
    <w:rsid w:val="00F26821"/>
    <w:rsid w:val="00F3186F"/>
    <w:rsid w:val="00F3520F"/>
    <w:rsid w:val="00F42300"/>
    <w:rsid w:val="00F61F34"/>
    <w:rsid w:val="00F64111"/>
    <w:rsid w:val="00F64F62"/>
    <w:rsid w:val="00F65DD1"/>
    <w:rsid w:val="00F9459C"/>
    <w:rsid w:val="00FA634C"/>
    <w:rsid w:val="00FB0F6B"/>
    <w:rsid w:val="00FB4463"/>
    <w:rsid w:val="00FB7890"/>
    <w:rsid w:val="00FC1F28"/>
    <w:rsid w:val="00FC3390"/>
    <w:rsid w:val="00FD6EC4"/>
    <w:rsid w:val="00FD7ED8"/>
    <w:rsid w:val="00FE1BD3"/>
    <w:rsid w:val="00FE4275"/>
    <w:rsid w:val="00FE6556"/>
    <w:rsid w:val="00FF1CEB"/>
    <w:rsid w:val="00FF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C5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86E3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26AC3"/>
    <w:rPr>
      <w:i/>
      <w:iCs/>
    </w:rPr>
  </w:style>
  <w:style w:type="character" w:customStyle="1" w:styleId="Heading22">
    <w:name w:val="Heading #2 (2)_"/>
    <w:qFormat/>
    <w:rsid w:val="00D26AC3"/>
    <w:rPr>
      <w:sz w:val="27"/>
      <w:szCs w:val="27"/>
      <w:highlight w:val="white"/>
    </w:rPr>
  </w:style>
  <w:style w:type="character" w:customStyle="1" w:styleId="a4">
    <w:name w:val="Текст выноски Знак"/>
    <w:basedOn w:val="a0"/>
    <w:qFormat/>
    <w:rsid w:val="00D26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D26AC3"/>
    <w:rPr>
      <w:color w:val="000080"/>
      <w:u w:val="single"/>
    </w:rPr>
  </w:style>
  <w:style w:type="character" w:customStyle="1" w:styleId="a5">
    <w:name w:val="Символ нумерации"/>
    <w:qFormat/>
    <w:rsid w:val="00D26AC3"/>
  </w:style>
  <w:style w:type="paragraph" w:customStyle="1" w:styleId="1">
    <w:name w:val="Заголовок1"/>
    <w:basedOn w:val="a"/>
    <w:next w:val="a6"/>
    <w:qFormat/>
    <w:rsid w:val="00D26AC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D26AC3"/>
    <w:pPr>
      <w:spacing w:after="140" w:line="276" w:lineRule="auto"/>
    </w:pPr>
  </w:style>
  <w:style w:type="paragraph" w:styleId="a7">
    <w:name w:val="List"/>
    <w:basedOn w:val="a6"/>
    <w:rsid w:val="00D26AC3"/>
    <w:rPr>
      <w:rFonts w:cs="FreeSans"/>
    </w:rPr>
  </w:style>
  <w:style w:type="paragraph" w:styleId="a8">
    <w:name w:val="caption"/>
    <w:basedOn w:val="a"/>
    <w:qFormat/>
    <w:rsid w:val="00D26AC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26AC3"/>
    <w:pPr>
      <w:suppressLineNumbers/>
    </w:pPr>
    <w:rPr>
      <w:rFonts w:cs="FreeSans"/>
    </w:rPr>
  </w:style>
  <w:style w:type="paragraph" w:customStyle="1" w:styleId="Heading220">
    <w:name w:val="Heading #2 (2)"/>
    <w:basedOn w:val="a"/>
    <w:qFormat/>
    <w:rsid w:val="00D26AC3"/>
    <w:pPr>
      <w:shd w:val="clear" w:color="auto" w:fill="FFFFFF"/>
      <w:spacing w:after="120" w:line="457" w:lineRule="exact"/>
      <w:jc w:val="center"/>
      <w:outlineLvl w:val="1"/>
    </w:pPr>
    <w:rPr>
      <w:rFonts w:ascii="Calibri" w:eastAsia="Calibri" w:hAnsi="Calibri" w:cs="DejaVu Sans"/>
      <w:sz w:val="27"/>
      <w:szCs w:val="27"/>
      <w:lang w:eastAsia="en-US"/>
    </w:rPr>
  </w:style>
  <w:style w:type="paragraph" w:customStyle="1" w:styleId="ConsPlusNormal">
    <w:name w:val="ConsPlusNormal"/>
    <w:qFormat/>
    <w:rsid w:val="00D26AC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26AC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a">
    <w:name w:val="Balloon Text"/>
    <w:basedOn w:val="a"/>
    <w:qFormat/>
    <w:rsid w:val="00D26AC3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D26AC3"/>
  </w:style>
  <w:style w:type="paragraph" w:customStyle="1" w:styleId="ac">
    <w:name w:val="Содержимое таблицы"/>
    <w:basedOn w:val="a"/>
    <w:qFormat/>
    <w:rsid w:val="00D26AC3"/>
    <w:pPr>
      <w:suppressLineNumbers/>
    </w:pPr>
  </w:style>
  <w:style w:type="paragraph" w:customStyle="1" w:styleId="ad">
    <w:name w:val="Заголовок таблицы"/>
    <w:basedOn w:val="ac"/>
    <w:qFormat/>
    <w:rsid w:val="00D26AC3"/>
    <w:pPr>
      <w:jc w:val="center"/>
    </w:pPr>
    <w:rPr>
      <w:b/>
      <w:bCs/>
    </w:rPr>
  </w:style>
  <w:style w:type="character" w:styleId="ae">
    <w:name w:val="Hyperlink"/>
    <w:basedOn w:val="a0"/>
    <w:uiPriority w:val="99"/>
    <w:semiHidden/>
    <w:unhideWhenUsed/>
    <w:rsid w:val="00BE54F3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BE54F3"/>
    <w:rPr>
      <w:color w:val="954F72"/>
      <w:u w:val="single"/>
    </w:rPr>
  </w:style>
  <w:style w:type="paragraph" w:customStyle="1" w:styleId="xl63">
    <w:name w:val="xl63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6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unhideWhenUsed/>
    <w:rsid w:val="00BC42D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A6878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C5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86E3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Heading22">
    <w:name w:val="Heading #2 (2)_"/>
    <w:qFormat/>
    <w:rPr>
      <w:sz w:val="27"/>
      <w:szCs w:val="27"/>
      <w:highlight w:val="white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Heading220">
    <w:name w:val="Heading #2 (2)"/>
    <w:basedOn w:val="a"/>
    <w:qFormat/>
    <w:pPr>
      <w:shd w:val="clear" w:color="auto" w:fill="FFFFFF"/>
      <w:spacing w:after="120" w:line="457" w:lineRule="exact"/>
      <w:jc w:val="center"/>
      <w:outlineLvl w:val="1"/>
    </w:pPr>
    <w:rPr>
      <w:rFonts w:ascii="Calibri" w:eastAsia="Calibri" w:hAnsi="Calibri" w:cs="DejaVu Sans"/>
      <w:sz w:val="27"/>
      <w:szCs w:val="27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semiHidden/>
    <w:unhideWhenUsed/>
    <w:rsid w:val="00BE54F3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BE54F3"/>
    <w:rPr>
      <w:color w:val="954F72"/>
      <w:u w:val="single"/>
    </w:rPr>
  </w:style>
  <w:style w:type="paragraph" w:customStyle="1" w:styleId="xl63">
    <w:name w:val="xl63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BE5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6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unhideWhenUsed/>
    <w:rsid w:val="00BC42D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A6878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BE42E99DAA7F30053E90BCBFABCE32D838935491134D500437C7EB29CA81A3E74C356A2B5D819C00E2C573D1988CC02C24D160DA4A9B5m8S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9BE42E99DAA7F30053E90BCBFABCE32D8C8D364C1734D500437C7EB29CA81A3E74C353A7B4D2149C543C53744E84D003DA531213A4mAS8F" TargetMode="External"/><Relationship Id="rId12" Type="http://schemas.openxmlformats.org/officeDocument/2006/relationships/hyperlink" Target="consultantplus://offline/ref=CD6A979A923D17A237E8412C68937B7F6654C8BBACA8411EF53E85EAE4B4DE02CFC39CB593CC167B4A9475D70C0BF529C875D87395D13367f2D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9BE42E99DAA7F30053E90BCBFABCE32D8C8D364C1734D500437C7EB29CA81A3E74C354A3B1DC149C543C53744E84D003DA531213A4mAS8F" TargetMode="External"/><Relationship Id="rId11" Type="http://schemas.openxmlformats.org/officeDocument/2006/relationships/hyperlink" Target="consultantplus://offline/ref=CD6A979A923D17A237E8412C68937B7F6654C8BBACA8411EF53E85EAE4B4DE02CFC39CB792CB14731DCE65D3455FFE36CF69C7738BD1f3D3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9BE42E99DAA7F30053E90BCBFABCE32D838935491934D500437C7EB29CA81A3E74C356A2B4D919CB0E2C573D1988CC02C24D160DA4A9B5m8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9BE42E99DAA7F30053E90BCBFABCE32D838935491134D500437C7EB29CA81A3E74C356A2B5D819C10E2C573D1988CC02C24D160DA4A9B5m8S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1811-117D-44A5-B7CF-C2364F9C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Магаданской области</Company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Голомага Анастасия Олеговна</dc:creator>
  <cp:lastModifiedBy>Пользователь</cp:lastModifiedBy>
  <cp:revision>5</cp:revision>
  <cp:lastPrinted>2022-01-18T05:02:00Z</cp:lastPrinted>
  <dcterms:created xsi:type="dcterms:W3CDTF">2023-01-03T20:22:00Z</dcterms:created>
  <dcterms:modified xsi:type="dcterms:W3CDTF">2023-01-11T06:45:00Z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Министерство финансов Магаданской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