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22" w:rsidRDefault="006B0E31" w:rsidP="006B0E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6B0E31" w:rsidRDefault="006B0E31" w:rsidP="006B0E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проверок, проведенных </w:t>
      </w:r>
      <w:r w:rsidR="00CF3C39">
        <w:rPr>
          <w:rFonts w:ascii="Times New Roman" w:hAnsi="Times New Roman" w:cs="Times New Roman"/>
          <w:sz w:val="24"/>
          <w:szCs w:val="24"/>
        </w:rPr>
        <w:t xml:space="preserve">бюджетным </w:t>
      </w:r>
      <w:r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CF3C3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внутренне</w:t>
      </w:r>
      <w:r w:rsidR="00CF3C39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CF3C39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CF3C39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CF3C3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951C1F">
        <w:rPr>
          <w:rFonts w:ascii="Times New Roman" w:hAnsi="Times New Roman" w:cs="Times New Roman"/>
          <w:sz w:val="24"/>
          <w:szCs w:val="24"/>
        </w:rPr>
        <w:t>2</w:t>
      </w:r>
      <w:r w:rsidR="00BB45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4653" w:type="dxa"/>
        <w:tblLook w:val="04A0" w:firstRow="1" w:lastRow="0" w:firstColumn="1" w:lastColumn="0" w:noHBand="0" w:noVBand="1"/>
      </w:tblPr>
      <w:tblGrid>
        <w:gridCol w:w="1794"/>
        <w:gridCol w:w="2248"/>
        <w:gridCol w:w="2474"/>
        <w:gridCol w:w="8137"/>
      </w:tblGrid>
      <w:tr w:rsidR="006B0E31" w:rsidRPr="00661847" w:rsidTr="00E84F94">
        <w:tc>
          <w:tcPr>
            <w:tcW w:w="1794" w:type="dxa"/>
          </w:tcPr>
          <w:p w:rsidR="006B0E31" w:rsidRPr="00661847" w:rsidRDefault="00053D54" w:rsidP="006B0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847">
              <w:rPr>
                <w:rFonts w:ascii="Times New Roman" w:hAnsi="Times New Roman" w:cs="Times New Roman"/>
                <w:sz w:val="20"/>
                <w:szCs w:val="20"/>
              </w:rPr>
              <w:t>Дата проверки</w:t>
            </w:r>
          </w:p>
        </w:tc>
        <w:tc>
          <w:tcPr>
            <w:tcW w:w="2248" w:type="dxa"/>
          </w:tcPr>
          <w:p w:rsidR="006B0E31" w:rsidRPr="00661847" w:rsidRDefault="00053D54" w:rsidP="006B0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847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2474" w:type="dxa"/>
          </w:tcPr>
          <w:p w:rsidR="006B0E31" w:rsidRPr="00661847" w:rsidRDefault="00176D22" w:rsidP="006B0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847">
              <w:rPr>
                <w:rFonts w:ascii="Times New Roman" w:hAnsi="Times New Roman" w:cs="Times New Roman"/>
                <w:sz w:val="20"/>
                <w:szCs w:val="20"/>
              </w:rPr>
              <w:t>Тема проверки</w:t>
            </w:r>
          </w:p>
        </w:tc>
        <w:tc>
          <w:tcPr>
            <w:tcW w:w="8137" w:type="dxa"/>
          </w:tcPr>
          <w:p w:rsidR="006B0E31" w:rsidRPr="00080F7F" w:rsidRDefault="00176D22" w:rsidP="006B0E31">
            <w:pPr>
              <w:jc w:val="both"/>
              <w:rPr>
                <w:rFonts w:ascii="Times New Roman" w:hAnsi="Times New Roman" w:cs="Times New Roman"/>
              </w:rPr>
            </w:pPr>
            <w:r w:rsidRPr="00080F7F">
              <w:rPr>
                <w:rFonts w:ascii="Times New Roman" w:hAnsi="Times New Roman" w:cs="Times New Roman"/>
              </w:rPr>
              <w:t>Результаты проверки</w:t>
            </w:r>
          </w:p>
        </w:tc>
      </w:tr>
      <w:tr w:rsidR="00BB45D8" w:rsidRPr="00661847" w:rsidTr="00E84F94">
        <w:tc>
          <w:tcPr>
            <w:tcW w:w="1794" w:type="dxa"/>
          </w:tcPr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5D8">
              <w:rPr>
                <w:sz w:val="20"/>
                <w:szCs w:val="20"/>
              </w:rPr>
              <w:t xml:space="preserve">01.02.2022г. </w:t>
            </w:r>
            <w:r>
              <w:rPr>
                <w:sz w:val="20"/>
                <w:szCs w:val="20"/>
              </w:rPr>
              <w:t>-</w:t>
            </w:r>
            <w:r w:rsidRPr="00BB45D8">
              <w:rPr>
                <w:sz w:val="20"/>
                <w:szCs w:val="20"/>
              </w:rPr>
              <w:t xml:space="preserve"> 17.03.2022 г.</w:t>
            </w:r>
          </w:p>
        </w:tc>
        <w:tc>
          <w:tcPr>
            <w:tcW w:w="2248" w:type="dxa"/>
          </w:tcPr>
          <w:p w:rsidR="00BB45D8" w:rsidRPr="00661847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5D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молодежи, культуре и </w:t>
            </w:r>
            <w:proofErr w:type="gramStart"/>
            <w:r w:rsidRPr="00BB45D8">
              <w:rPr>
                <w:rFonts w:ascii="Times New Roman" w:hAnsi="Times New Roman" w:cs="Times New Roman"/>
                <w:sz w:val="20"/>
                <w:szCs w:val="20"/>
              </w:rPr>
              <w:t>спорту  администрации</w:t>
            </w:r>
            <w:proofErr w:type="gramEnd"/>
            <w:r w:rsidRPr="00BB45D8">
              <w:rPr>
                <w:rFonts w:ascii="Times New Roman" w:hAnsi="Times New Roman" w:cs="Times New Roman"/>
                <w:sz w:val="20"/>
                <w:szCs w:val="20"/>
              </w:rPr>
              <w:t xml:space="preserve"> Сусуманского городского округа.</w:t>
            </w:r>
          </w:p>
        </w:tc>
        <w:tc>
          <w:tcPr>
            <w:tcW w:w="2474" w:type="dxa"/>
          </w:tcPr>
          <w:p w:rsidR="00BB45D8" w:rsidRPr="004311CE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1CE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44-ФЗ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311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ФХД</w:t>
            </w:r>
          </w:p>
        </w:tc>
        <w:tc>
          <w:tcPr>
            <w:tcW w:w="8137" w:type="dxa"/>
          </w:tcPr>
          <w:p w:rsidR="00BB45D8" w:rsidRPr="00BB45D8" w:rsidRDefault="00BB45D8" w:rsidP="00BB45D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>Положение об Управлении утверждено постановлением администрации Сусуманского городского округа от 24.11.2015 г. № 517 (не отменено, продолжает действовать).</w:t>
            </w:r>
          </w:p>
          <w:p w:rsidR="00BB45D8" w:rsidRPr="00BB45D8" w:rsidRDefault="00BB45D8" w:rsidP="00BB45D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>В соответствии с Решением Собрания представителей Сусуманского городского округа от 30.03.2020 г. № 339 утверждено «Положение об управлении по делам молодежи, культуре и спорту администрации Сусуманского городского округа» - (далее Положение).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 xml:space="preserve">Согласно п. 1.8. Положения содержание Управления производится за счет </w:t>
            </w:r>
            <w:r w:rsidRPr="00BB45D8">
              <w:rPr>
                <w:rFonts w:ascii="Times New Roman" w:hAnsi="Times New Roman" w:cs="Times New Roman"/>
                <w:b/>
              </w:rPr>
              <w:t>бюджетной сметы администрации Сусуманского городского округа</w:t>
            </w:r>
            <w:r w:rsidRPr="00BB45D8">
              <w:rPr>
                <w:rFonts w:ascii="Times New Roman" w:hAnsi="Times New Roman" w:cs="Times New Roman"/>
              </w:rPr>
              <w:t xml:space="preserve"> в пределах выделенных бюджетных ассигнований, что не соответствует Приложению № 7.1 к решению Собрания представителей Сусуманского городского округа "О бюджете муниципального образования "Сусуманский городской округ" на 2021 год и плановый период 2022 и 2023 годов" от 28.12.2020 г. № 23. 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 xml:space="preserve">Согласно приложению п. 1.10. полное наименование Управления – </w:t>
            </w:r>
            <w:r w:rsidRPr="00BB45D8">
              <w:rPr>
                <w:rFonts w:ascii="Times New Roman" w:hAnsi="Times New Roman" w:cs="Times New Roman"/>
                <w:b/>
              </w:rPr>
              <w:t>управление городского хозяйства и жизнеобеспечения территории Сусуманского городского округа</w:t>
            </w:r>
            <w:r w:rsidRPr="00BB45D8">
              <w:rPr>
                <w:rFonts w:ascii="Times New Roman" w:hAnsi="Times New Roman" w:cs="Times New Roman"/>
              </w:rPr>
              <w:t>, что не соответствует п. 1 решения собрания представителей Сусуманского городского округа «Об учреждении отраслевого (функционального) органа администрации Сусуманского городского округа – Управления по делам молодежи, культуре и спорту администрации Сусуманского городского округа» № 339 от 30.03.2020 года.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 xml:space="preserve">Согласно п. 3.23. Положения Управление изучает, анализирует состояние культуры, физкультуры и спорта </w:t>
            </w:r>
            <w:r w:rsidRPr="00BB45D8">
              <w:rPr>
                <w:rFonts w:ascii="Times New Roman" w:hAnsi="Times New Roman" w:cs="Times New Roman"/>
                <w:b/>
              </w:rPr>
              <w:t>Березовского городского округа</w:t>
            </w:r>
            <w:r w:rsidRPr="00BB45D8">
              <w:rPr>
                <w:rFonts w:ascii="Times New Roman" w:hAnsi="Times New Roman" w:cs="Times New Roman"/>
              </w:rPr>
              <w:t xml:space="preserve">, тенденции их развития и прогнозирует перспективы дальнейшего их совершенствования. Данные функции не отнесены к компетенции управления по делам молодежи, культуре и спорту администрации Сусуманского городского округа.                                         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 xml:space="preserve">Согласно п. 3.31. Положения Управление вносит предложения по формированию и изменению </w:t>
            </w:r>
            <w:r w:rsidRPr="00BB45D8">
              <w:rPr>
                <w:rFonts w:ascii="Times New Roman" w:hAnsi="Times New Roman" w:cs="Times New Roman"/>
                <w:b/>
              </w:rPr>
              <w:t>свободной</w:t>
            </w:r>
            <w:r w:rsidRPr="00BB45D8">
              <w:rPr>
                <w:rFonts w:ascii="Times New Roman" w:hAnsi="Times New Roman" w:cs="Times New Roman"/>
              </w:rPr>
              <w:t xml:space="preserve"> бюджетной росписи, данный пункт не соответствует </w:t>
            </w:r>
            <w:proofErr w:type="spellStart"/>
            <w:r w:rsidRPr="00BB45D8">
              <w:rPr>
                <w:rFonts w:ascii="Times New Roman" w:hAnsi="Times New Roman" w:cs="Times New Roman"/>
              </w:rPr>
              <w:t>п.п</w:t>
            </w:r>
            <w:proofErr w:type="spellEnd"/>
            <w:r w:rsidRPr="00BB45D8">
              <w:rPr>
                <w:rFonts w:ascii="Times New Roman" w:hAnsi="Times New Roman" w:cs="Times New Roman"/>
              </w:rPr>
              <w:t xml:space="preserve">. 7 п.1 ст. 158 БК РФ. 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 xml:space="preserve">Согласно п. 3.40. Управление проводит ведомственный контроль за </w:t>
            </w:r>
            <w:r w:rsidRPr="00BB45D8">
              <w:rPr>
                <w:rFonts w:ascii="Times New Roman" w:hAnsi="Times New Roman" w:cs="Times New Roman"/>
                <w:b/>
              </w:rPr>
              <w:t>образовательной</w:t>
            </w:r>
            <w:r w:rsidRPr="00BB45D8">
              <w:rPr>
                <w:rFonts w:ascii="Times New Roman" w:hAnsi="Times New Roman" w:cs="Times New Roman"/>
              </w:rPr>
              <w:t xml:space="preserve"> деятельностью, данная функция не отнесена к компетенции </w:t>
            </w:r>
            <w:r w:rsidRPr="00BB45D8">
              <w:rPr>
                <w:rFonts w:ascii="Times New Roman" w:hAnsi="Times New Roman" w:cs="Times New Roman"/>
              </w:rPr>
              <w:lastRenderedPageBreak/>
              <w:t>управления по делам молодежи, культуре и спорту администрации Сусуманского городского округа</w:t>
            </w:r>
          </w:p>
          <w:p w:rsidR="00BB45D8" w:rsidRPr="00BB45D8" w:rsidRDefault="00BB45D8" w:rsidP="00BB45D8">
            <w:pPr>
              <w:numPr>
                <w:ilvl w:val="0"/>
                <w:numId w:val="3"/>
              </w:numPr>
              <w:ind w:left="184" w:hanging="184"/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>В нарушение Методических указаний по бухгалтерскому учету № 119</w:t>
            </w:r>
            <w:proofErr w:type="gramStart"/>
            <w:r w:rsidRPr="00BB45D8">
              <w:rPr>
                <w:rFonts w:ascii="Times New Roman" w:hAnsi="Times New Roman" w:cs="Times New Roman"/>
              </w:rPr>
              <w:t>н,.</w:t>
            </w:r>
            <w:proofErr w:type="gramEnd"/>
          </w:p>
          <w:p w:rsidR="00BB45D8" w:rsidRPr="00BB45D8" w:rsidRDefault="00BB45D8" w:rsidP="00EF2BAE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 xml:space="preserve">4. В нарушение приказа  Минфина РФ от 15.12.2010 № 173н «Об утверждении форм первичных учетных документов и регистров бухгалтерского учета,  применяемых  органами  государственной  власти, ОМС,  органами  управления  государственными  внебюджетными   фондами, государственными  академия  наук,  государственными (муниципальными) учреждениями  и  Методических  указаний  по  их  применению»  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 xml:space="preserve">5. В нарушение п. 8 ст. 7.2 Закона Магаданской области от 02.11.2007 N 900-ОЗ (ред. от 29.12.2021) "О муниципальной службе в Магаданской области" </w:t>
            </w:r>
          </w:p>
          <w:p w:rsidR="00EF2BAE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 xml:space="preserve">6. В нарушение п. 4 ст. 7.2 Закона Магаданской области от 02.11.2007 N 900-ОЗ (ред. от 29.12.2021) "О муниципальной службе в Магаданской области" 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>7.  В нарушение положений подпункта «е» пункта 1 постановления Совета Министров РСФСР от 22 октября 1990 г. № 458, подпункта «в» пункта 16 Инструкции, утвержденной приказом Минтруда РСФСР от 22 ноября 1990 г. № 2, и подтверждаются письмом Минтруда России от 8 октября 2012 г. № 11-4/3067691-117 надбавка установлена в размере 10%, сумма недоплаты заработной платы составила 12807 рублей 97 копеек.</w:t>
            </w:r>
          </w:p>
          <w:p w:rsidR="00BB45D8" w:rsidRPr="00BB45D8" w:rsidRDefault="00BB45D8" w:rsidP="00E84F94">
            <w:pPr>
              <w:ind w:left="175" w:hanging="175"/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>8. В соответствии со ст. 236 ТК РФ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      </w:r>
          </w:p>
          <w:p w:rsid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>Сумма компенсации, начисленная за каждый день просрочки, составила 505 рублей 91 копейку.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>По результатам проведенной проверки в целях устранения выявленных недостатков и нарушений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нужд, а так же недопущения неэффективных расходов бюджетных средств рекомендовано: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 xml:space="preserve">- осуществлять </w:t>
            </w:r>
            <w:proofErr w:type="gramStart"/>
            <w:r w:rsidRPr="00BB45D8">
              <w:rPr>
                <w:rFonts w:ascii="Times New Roman" w:hAnsi="Times New Roman" w:cs="Times New Roman"/>
              </w:rPr>
              <w:t>закупки</w:t>
            </w:r>
            <w:proofErr w:type="gramEnd"/>
            <w:r w:rsidRPr="00BB45D8">
              <w:rPr>
                <w:rFonts w:ascii="Times New Roman" w:hAnsi="Times New Roman" w:cs="Times New Roman"/>
              </w:rPr>
              <w:t xml:space="preserve"> только предусмотренные планом-графиком закупок.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lastRenderedPageBreak/>
              <w:t>- с целью недопущения применения мер ответственности строго соблюдать сроки оплаты поставленного товара (выполненной работы, оказанной услуги) в соответствии с условиями договоров (контрактов).</w:t>
            </w:r>
          </w:p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  <w:r w:rsidRPr="00BB45D8">
              <w:rPr>
                <w:rFonts w:ascii="Times New Roman" w:hAnsi="Times New Roman" w:cs="Times New Roman"/>
              </w:rPr>
              <w:t>- в соответствии со ст. 73 Бюджетного кодекса Российской Федерации отражать в реестре закупок закупки, осуществленные без заключения государственных или муниципальных контрактов.</w:t>
            </w:r>
          </w:p>
          <w:p w:rsidR="00BB45D8" w:rsidRPr="00080F7F" w:rsidRDefault="00BB45D8" w:rsidP="00BB45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5D8" w:rsidRPr="00BB45D8" w:rsidTr="00E84F94">
        <w:tc>
          <w:tcPr>
            <w:tcW w:w="1794" w:type="dxa"/>
          </w:tcPr>
          <w:p w:rsidR="00BB45D8" w:rsidRP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28.05.2022г.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45D8">
              <w:rPr>
                <w:rFonts w:ascii="Times New Roman" w:hAnsi="Times New Roman" w:cs="Times New Roman"/>
                <w:sz w:val="20"/>
                <w:szCs w:val="20"/>
              </w:rPr>
              <w:t xml:space="preserve"> 06.05. 2022 г.</w:t>
            </w:r>
          </w:p>
        </w:tc>
        <w:tc>
          <w:tcPr>
            <w:tcW w:w="2248" w:type="dxa"/>
          </w:tcPr>
          <w:p w:rsidR="00BB45D8" w:rsidRPr="00BB45D8" w:rsidRDefault="00EF2BAE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Мяунджа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74" w:type="dxa"/>
          </w:tcPr>
          <w:p w:rsidR="00BB45D8" w:rsidRPr="00BB45D8" w:rsidRDefault="00EF2BAE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Внеплановая ревизия</w:t>
            </w:r>
          </w:p>
        </w:tc>
        <w:tc>
          <w:tcPr>
            <w:tcW w:w="8137" w:type="dxa"/>
          </w:tcPr>
          <w:p w:rsidR="00EF2BAE" w:rsidRPr="00EF2BAE" w:rsidRDefault="00EF2BAE" w:rsidP="00E84F94">
            <w:pPr>
              <w:ind w:left="34" w:firstLine="675"/>
              <w:jc w:val="both"/>
              <w:rPr>
                <w:rFonts w:ascii="Times New Roman" w:hAnsi="Times New Roman" w:cs="Times New Roman"/>
              </w:rPr>
            </w:pPr>
            <w:r w:rsidRPr="00EF2BAE">
              <w:rPr>
                <w:rFonts w:ascii="Times New Roman" w:hAnsi="Times New Roman" w:cs="Times New Roman"/>
              </w:rPr>
              <w:t xml:space="preserve">При проведении инвентаризации продуктов питания в МБОУ «СОШ п. </w:t>
            </w:r>
            <w:proofErr w:type="spellStart"/>
            <w:r w:rsidRPr="00EF2BAE">
              <w:rPr>
                <w:rFonts w:ascii="Times New Roman" w:hAnsi="Times New Roman" w:cs="Times New Roman"/>
              </w:rPr>
              <w:t>Мяунджа</w:t>
            </w:r>
            <w:proofErr w:type="spellEnd"/>
            <w:r w:rsidRPr="00EF2BAE">
              <w:rPr>
                <w:rFonts w:ascii="Times New Roman" w:hAnsi="Times New Roman" w:cs="Times New Roman"/>
              </w:rPr>
              <w:t>» выявлены следующие нарушения:</w:t>
            </w:r>
          </w:p>
          <w:p w:rsidR="00BB45D8" w:rsidRDefault="00EF2BAE" w:rsidP="00EF2BAE">
            <w:pPr>
              <w:ind w:left="-18" w:firstLine="727"/>
              <w:jc w:val="both"/>
              <w:rPr>
                <w:rFonts w:ascii="Times New Roman" w:hAnsi="Times New Roman" w:cs="Times New Roman"/>
              </w:rPr>
            </w:pPr>
            <w:r w:rsidRPr="00EF2BAE">
              <w:rPr>
                <w:rFonts w:ascii="Times New Roman" w:hAnsi="Times New Roman" w:cs="Times New Roman"/>
              </w:rPr>
              <w:t>- продукты питания с истекшим сроком годности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F2BAE" w:rsidRDefault="00EF2BAE" w:rsidP="00EF2BAE">
            <w:pPr>
              <w:ind w:left="-18" w:firstLine="727"/>
              <w:jc w:val="both"/>
              <w:rPr>
                <w:rFonts w:ascii="Times New Roman" w:hAnsi="Times New Roman" w:cs="Times New Roman"/>
              </w:rPr>
            </w:pPr>
            <w:r w:rsidRPr="00EF2BAE">
              <w:rPr>
                <w:rFonts w:ascii="Times New Roman" w:hAnsi="Times New Roman" w:cs="Times New Roman"/>
              </w:rPr>
              <w:t>- недостача продуктов питания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F2BAE" w:rsidRDefault="00EF2BAE" w:rsidP="00EF2BAE">
            <w:pPr>
              <w:ind w:left="-18" w:firstLine="7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F2BAE">
              <w:rPr>
                <w:rFonts w:ascii="Times New Roman" w:hAnsi="Times New Roman" w:cs="Times New Roman"/>
              </w:rPr>
              <w:t>нарушение технологии приготовления блюд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F2BAE" w:rsidRPr="00BB45D8" w:rsidRDefault="00EF2BAE" w:rsidP="00EF2BAE">
            <w:pPr>
              <w:ind w:left="-18" w:firstLine="7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F2BAE">
              <w:rPr>
                <w:rFonts w:ascii="Times New Roman" w:hAnsi="Times New Roman" w:cs="Times New Roman"/>
              </w:rPr>
              <w:t>отсутствует внутренний контроль.</w:t>
            </w:r>
          </w:p>
        </w:tc>
      </w:tr>
      <w:tr w:rsidR="00EF2BAE" w:rsidRPr="00BB45D8" w:rsidTr="00E84F94">
        <w:tc>
          <w:tcPr>
            <w:tcW w:w="1794" w:type="dxa"/>
          </w:tcPr>
          <w:p w:rsidR="00EF2BAE" w:rsidRPr="00BB45D8" w:rsidRDefault="004B38EC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  <w:r w:rsidR="004C5A16">
              <w:rPr>
                <w:rFonts w:ascii="Times New Roman" w:hAnsi="Times New Roman" w:cs="Times New Roman"/>
                <w:sz w:val="20"/>
                <w:szCs w:val="20"/>
              </w:rPr>
              <w:t>г.- 07.11.2022г.</w:t>
            </w:r>
          </w:p>
        </w:tc>
        <w:tc>
          <w:tcPr>
            <w:tcW w:w="2248" w:type="dxa"/>
          </w:tcPr>
          <w:p w:rsidR="00EF2BAE" w:rsidRDefault="004C5A16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="00E25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25973">
              <w:rPr>
                <w:rFonts w:ascii="Times New Roman" w:hAnsi="Times New Roman" w:cs="Times New Roman"/>
                <w:sz w:val="20"/>
                <w:szCs w:val="20"/>
              </w:rPr>
              <w:t>ЦБУиО</w:t>
            </w:r>
            <w:proofErr w:type="spellEnd"/>
            <w:r w:rsidR="00E259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74" w:type="dxa"/>
          </w:tcPr>
          <w:p w:rsidR="00EF2BAE" w:rsidRDefault="00E84F94" w:rsidP="00BB45D8">
            <w:pPr>
              <w:ind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Внеплановая проверка отдельных вопросов по начислению заработной платы</w:t>
            </w:r>
          </w:p>
        </w:tc>
        <w:tc>
          <w:tcPr>
            <w:tcW w:w="8137" w:type="dxa"/>
          </w:tcPr>
          <w:p w:rsidR="00EF2BAE" w:rsidRPr="00EF2BAE" w:rsidRDefault="00E84F94" w:rsidP="00E84F94">
            <w:pPr>
              <w:tabs>
                <w:tab w:val="left" w:pos="459"/>
              </w:tabs>
              <w:ind w:left="34" w:right="92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Выявлены нарушения </w:t>
            </w:r>
            <w:r w:rsidRPr="00E84F94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E84F94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F94">
              <w:rPr>
                <w:rFonts w:ascii="Times New Roman" w:hAnsi="Times New Roman" w:cs="Times New Roman"/>
              </w:rPr>
              <w:t>Сусуманского городского округа от 28.01.2019г. № 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F94">
              <w:rPr>
                <w:rFonts w:ascii="Times New Roman" w:hAnsi="Times New Roman" w:cs="Times New Roman"/>
              </w:rPr>
              <w:t>«Об утверждении Положения об  оплате труда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F94">
              <w:rPr>
                <w:rFonts w:ascii="Times New Roman" w:hAnsi="Times New Roman" w:cs="Times New Roman"/>
              </w:rPr>
              <w:t xml:space="preserve"> и условиях применения стимулирующих, компенсационных и дополнительных выплат работникам  администрации Сусуманского городского округа и структурных подразделений администрации Сусуманского городского округа,  замещающим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F94">
              <w:rPr>
                <w:rFonts w:ascii="Times New Roman" w:hAnsi="Times New Roman" w:cs="Times New Roman"/>
              </w:rPr>
              <w:t>должности, не отнесенные к должностям муниципальной службы</w:t>
            </w:r>
          </w:p>
        </w:tc>
      </w:tr>
      <w:tr w:rsidR="00BB45D8" w:rsidRPr="00661847" w:rsidTr="00E84F94">
        <w:tc>
          <w:tcPr>
            <w:tcW w:w="1794" w:type="dxa"/>
          </w:tcPr>
          <w:p w:rsidR="00BB45D8" w:rsidRPr="00661847" w:rsidRDefault="00E84F94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B4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B45D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45D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4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45D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8" w:type="dxa"/>
          </w:tcPr>
          <w:p w:rsidR="00BB45D8" w:rsidRPr="00601FB2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474" w:type="dxa"/>
          </w:tcPr>
          <w:p w:rsidR="00BB45D8" w:rsidRPr="004311CE" w:rsidRDefault="00E84F94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стоимости родительской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платы за питание детей в общеобразовательной организации</w:t>
            </w:r>
          </w:p>
        </w:tc>
        <w:tc>
          <w:tcPr>
            <w:tcW w:w="8137" w:type="dxa"/>
          </w:tcPr>
          <w:p w:rsidR="00E84F94" w:rsidRPr="00E84F94" w:rsidRDefault="00E84F94" w:rsidP="00E84F94">
            <w:pPr>
              <w:shd w:val="clear" w:color="auto" w:fill="FFFFFF"/>
              <w:tabs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4F94">
              <w:rPr>
                <w:rFonts w:ascii="Times New Roman" w:hAnsi="Times New Roman" w:cs="Times New Roman"/>
                <w:color w:val="000000"/>
              </w:rPr>
              <w:t>родительская плата за питание детей в общеобразовательных учреждениях была рассчитана с нарушением п. 122 Инструкции № 157н.</w:t>
            </w:r>
          </w:p>
          <w:p w:rsidR="00BB45D8" w:rsidRPr="00080F7F" w:rsidRDefault="00BB45D8" w:rsidP="00E84F94">
            <w:pPr>
              <w:shd w:val="clear" w:color="auto" w:fill="FFFFFF"/>
              <w:tabs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5D8" w:rsidRPr="00661847" w:rsidTr="00E84F94">
        <w:tc>
          <w:tcPr>
            <w:tcW w:w="1794" w:type="dxa"/>
          </w:tcPr>
          <w:p w:rsid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BB45D8" w:rsidRPr="00601FB2" w:rsidRDefault="00BB45D8" w:rsidP="00BB45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BB45D8" w:rsidRPr="004311CE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7" w:type="dxa"/>
          </w:tcPr>
          <w:p w:rsidR="00BB45D8" w:rsidRPr="00080F7F" w:rsidRDefault="00BB45D8" w:rsidP="00BB45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5D8" w:rsidRPr="00661847" w:rsidTr="00E84F94">
        <w:tc>
          <w:tcPr>
            <w:tcW w:w="1794" w:type="dxa"/>
          </w:tcPr>
          <w:p w:rsid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BB45D8" w:rsidRPr="002D0C3A" w:rsidRDefault="00BB45D8" w:rsidP="00BB45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BB45D8" w:rsidRPr="002D0C3A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7" w:type="dxa"/>
          </w:tcPr>
          <w:p w:rsidR="00BB45D8" w:rsidRPr="00080F7F" w:rsidRDefault="00BB45D8" w:rsidP="00BB45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5D8" w:rsidRPr="00661847" w:rsidTr="00E84F94">
        <w:tc>
          <w:tcPr>
            <w:tcW w:w="1794" w:type="dxa"/>
          </w:tcPr>
          <w:p w:rsid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BB45D8" w:rsidRDefault="00BB45D8" w:rsidP="00BB45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BB45D8" w:rsidRPr="002D0C3A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7" w:type="dxa"/>
          </w:tcPr>
          <w:p w:rsidR="00BB45D8" w:rsidRPr="00080F7F" w:rsidRDefault="00BB45D8" w:rsidP="00BB45D8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5D8" w:rsidRPr="00661847" w:rsidTr="00E84F94">
        <w:tc>
          <w:tcPr>
            <w:tcW w:w="1794" w:type="dxa"/>
          </w:tcPr>
          <w:p w:rsid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BB45D8" w:rsidRDefault="00BB45D8" w:rsidP="00BB45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7" w:type="dxa"/>
          </w:tcPr>
          <w:p w:rsidR="00BB45D8" w:rsidRPr="00080F7F" w:rsidRDefault="00BB45D8" w:rsidP="00BB45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5D8" w:rsidRPr="00661847" w:rsidTr="00E84F94">
        <w:tc>
          <w:tcPr>
            <w:tcW w:w="1794" w:type="dxa"/>
          </w:tcPr>
          <w:p w:rsid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BB45D8" w:rsidRDefault="00BB45D8" w:rsidP="00BB45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7" w:type="dxa"/>
          </w:tcPr>
          <w:p w:rsidR="00BB45D8" w:rsidRPr="00080F7F" w:rsidRDefault="00BB45D8" w:rsidP="00BB45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5D8" w:rsidRPr="00661847" w:rsidTr="00E84F94">
        <w:tc>
          <w:tcPr>
            <w:tcW w:w="1794" w:type="dxa"/>
          </w:tcPr>
          <w:p w:rsid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BB45D8" w:rsidRPr="00020BB5" w:rsidRDefault="00BB45D8" w:rsidP="00BB45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BB45D8" w:rsidRPr="00841F85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7" w:type="dxa"/>
          </w:tcPr>
          <w:p w:rsidR="00BB45D8" w:rsidRPr="00080F7F" w:rsidRDefault="00BB45D8" w:rsidP="00BB45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5D8" w:rsidRPr="00661847" w:rsidTr="00E84F94">
        <w:tc>
          <w:tcPr>
            <w:tcW w:w="1794" w:type="dxa"/>
          </w:tcPr>
          <w:p w:rsidR="00BB45D8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BB45D8" w:rsidRDefault="00BB45D8" w:rsidP="00BB45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BB45D8" w:rsidRPr="00D177C2" w:rsidRDefault="00BB45D8" w:rsidP="00BB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7" w:type="dxa"/>
          </w:tcPr>
          <w:p w:rsidR="00BB45D8" w:rsidRPr="00080F7F" w:rsidRDefault="00BB45D8" w:rsidP="00BB45D8">
            <w:pPr>
              <w:pStyle w:val="1"/>
              <w:keepNext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6B0E31" w:rsidRPr="004311CE" w:rsidRDefault="006B0E31" w:rsidP="006B0E3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B0E31" w:rsidRPr="004311CE" w:rsidSect="006B0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4A6C"/>
    <w:multiLevelType w:val="hybridMultilevel"/>
    <w:tmpl w:val="C8F039E8"/>
    <w:lvl w:ilvl="0" w:tplc="0EECD8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41B24"/>
    <w:multiLevelType w:val="hybridMultilevel"/>
    <w:tmpl w:val="10365268"/>
    <w:lvl w:ilvl="0" w:tplc="0D48C8A6">
      <w:start w:val="1"/>
      <w:numFmt w:val="decimal"/>
      <w:lvlText w:val="%1."/>
      <w:lvlJc w:val="left"/>
      <w:pPr>
        <w:ind w:left="1324" w:hanging="6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8329EF"/>
    <w:multiLevelType w:val="hybridMultilevel"/>
    <w:tmpl w:val="CFC6916A"/>
    <w:lvl w:ilvl="0" w:tplc="6BAACC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31"/>
    <w:rsid w:val="00001632"/>
    <w:rsid w:val="00020BB5"/>
    <w:rsid w:val="00022669"/>
    <w:rsid w:val="0003795B"/>
    <w:rsid w:val="00053D54"/>
    <w:rsid w:val="00074AAC"/>
    <w:rsid w:val="00080F7F"/>
    <w:rsid w:val="00086940"/>
    <w:rsid w:val="00090B1F"/>
    <w:rsid w:val="000A44D3"/>
    <w:rsid w:val="000B035C"/>
    <w:rsid w:val="000E57A3"/>
    <w:rsid w:val="00102C0D"/>
    <w:rsid w:val="00122FD9"/>
    <w:rsid w:val="001261B8"/>
    <w:rsid w:val="00145DE9"/>
    <w:rsid w:val="00176D22"/>
    <w:rsid w:val="001B3FD5"/>
    <w:rsid w:val="001D76B2"/>
    <w:rsid w:val="00292C59"/>
    <w:rsid w:val="002C6E49"/>
    <w:rsid w:val="002D0C3A"/>
    <w:rsid w:val="002D7B41"/>
    <w:rsid w:val="00310982"/>
    <w:rsid w:val="003235B6"/>
    <w:rsid w:val="003545B3"/>
    <w:rsid w:val="003817E5"/>
    <w:rsid w:val="0038252D"/>
    <w:rsid w:val="003A2713"/>
    <w:rsid w:val="003A2CB9"/>
    <w:rsid w:val="004311CE"/>
    <w:rsid w:val="00440598"/>
    <w:rsid w:val="004952BA"/>
    <w:rsid w:val="004B38EC"/>
    <w:rsid w:val="004B75A1"/>
    <w:rsid w:val="004C5A16"/>
    <w:rsid w:val="004D6110"/>
    <w:rsid w:val="004E1CB3"/>
    <w:rsid w:val="00534A0E"/>
    <w:rsid w:val="005A2AE3"/>
    <w:rsid w:val="005B7B19"/>
    <w:rsid w:val="005C0555"/>
    <w:rsid w:val="005D2A0B"/>
    <w:rsid w:val="005E096C"/>
    <w:rsid w:val="00601FB2"/>
    <w:rsid w:val="0060325C"/>
    <w:rsid w:val="00607A21"/>
    <w:rsid w:val="0065736F"/>
    <w:rsid w:val="00661847"/>
    <w:rsid w:val="00661D08"/>
    <w:rsid w:val="006779D6"/>
    <w:rsid w:val="00677A78"/>
    <w:rsid w:val="00693190"/>
    <w:rsid w:val="006B0E31"/>
    <w:rsid w:val="006D50A0"/>
    <w:rsid w:val="0070470E"/>
    <w:rsid w:val="00735033"/>
    <w:rsid w:val="007634B7"/>
    <w:rsid w:val="00767DAB"/>
    <w:rsid w:val="007A2C84"/>
    <w:rsid w:val="007B3BCC"/>
    <w:rsid w:val="007D4D0D"/>
    <w:rsid w:val="00827584"/>
    <w:rsid w:val="00835818"/>
    <w:rsid w:val="00841F85"/>
    <w:rsid w:val="0084711E"/>
    <w:rsid w:val="00856E8C"/>
    <w:rsid w:val="00897A3F"/>
    <w:rsid w:val="008B6B17"/>
    <w:rsid w:val="008D744D"/>
    <w:rsid w:val="008E3253"/>
    <w:rsid w:val="008F4D94"/>
    <w:rsid w:val="009163C8"/>
    <w:rsid w:val="009260ED"/>
    <w:rsid w:val="009363E7"/>
    <w:rsid w:val="00947E3B"/>
    <w:rsid w:val="00951C1F"/>
    <w:rsid w:val="0096408F"/>
    <w:rsid w:val="009C4E3D"/>
    <w:rsid w:val="009E291D"/>
    <w:rsid w:val="00A024CD"/>
    <w:rsid w:val="00A16E67"/>
    <w:rsid w:val="00A40221"/>
    <w:rsid w:val="00A47285"/>
    <w:rsid w:val="00A6192F"/>
    <w:rsid w:val="00A77903"/>
    <w:rsid w:val="00A97818"/>
    <w:rsid w:val="00AA6C9B"/>
    <w:rsid w:val="00AB72C3"/>
    <w:rsid w:val="00AD3366"/>
    <w:rsid w:val="00AD58C7"/>
    <w:rsid w:val="00AE07D5"/>
    <w:rsid w:val="00B548CF"/>
    <w:rsid w:val="00B55C7A"/>
    <w:rsid w:val="00B66DA5"/>
    <w:rsid w:val="00B97F41"/>
    <w:rsid w:val="00BB45D8"/>
    <w:rsid w:val="00BC69A0"/>
    <w:rsid w:val="00BF354D"/>
    <w:rsid w:val="00C04CF8"/>
    <w:rsid w:val="00C55CC8"/>
    <w:rsid w:val="00C72D8B"/>
    <w:rsid w:val="00C845F7"/>
    <w:rsid w:val="00CB0AE4"/>
    <w:rsid w:val="00CB4DC9"/>
    <w:rsid w:val="00CD72B3"/>
    <w:rsid w:val="00CF1FC6"/>
    <w:rsid w:val="00CF3C39"/>
    <w:rsid w:val="00D0409D"/>
    <w:rsid w:val="00D177C2"/>
    <w:rsid w:val="00D33AB8"/>
    <w:rsid w:val="00D4407E"/>
    <w:rsid w:val="00D801C8"/>
    <w:rsid w:val="00D8048F"/>
    <w:rsid w:val="00D8465B"/>
    <w:rsid w:val="00DF1451"/>
    <w:rsid w:val="00E221BE"/>
    <w:rsid w:val="00E25973"/>
    <w:rsid w:val="00E35EF0"/>
    <w:rsid w:val="00E41FEC"/>
    <w:rsid w:val="00E7725E"/>
    <w:rsid w:val="00E84F94"/>
    <w:rsid w:val="00E8699A"/>
    <w:rsid w:val="00EB5117"/>
    <w:rsid w:val="00EC7987"/>
    <w:rsid w:val="00ED7524"/>
    <w:rsid w:val="00EE1662"/>
    <w:rsid w:val="00EF2BAE"/>
    <w:rsid w:val="00F533D8"/>
    <w:rsid w:val="00F632FF"/>
    <w:rsid w:val="00F73534"/>
    <w:rsid w:val="00FB20C3"/>
    <w:rsid w:val="00FB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02D2A2"/>
  <w15:docId w15:val="{A9F14968-B061-4AA3-8E1D-0E389F5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07E"/>
  </w:style>
  <w:style w:type="paragraph" w:styleId="1">
    <w:name w:val="heading 1"/>
    <w:basedOn w:val="a"/>
    <w:next w:val="a"/>
    <w:link w:val="10"/>
    <w:qFormat/>
    <w:rsid w:val="00145DE9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45DE9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4">
    <w:name w:val="Hyperlink"/>
    <w:basedOn w:val="a0"/>
    <w:uiPriority w:val="99"/>
    <w:unhideWhenUsed/>
    <w:rsid w:val="00145D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3AB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B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Быханова</cp:lastModifiedBy>
  <cp:revision>2</cp:revision>
  <dcterms:created xsi:type="dcterms:W3CDTF">2016-03-29T04:39:00Z</dcterms:created>
  <dcterms:modified xsi:type="dcterms:W3CDTF">2023-01-30T06:49:00Z</dcterms:modified>
</cp:coreProperties>
</file>