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7F" w:rsidRDefault="00A7207F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244" w:rsidRDefault="005B0244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244" w:rsidRDefault="005B0244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AC" w:rsidRPr="008F341B" w:rsidRDefault="005C1DAC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E37FF0" w:rsidRDefault="005C1DAC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8F341B">
        <w:rPr>
          <w:rFonts w:ascii="Times New Roman" w:hAnsi="Times New Roman" w:cs="Times New Roman"/>
          <w:b/>
          <w:sz w:val="24"/>
          <w:szCs w:val="24"/>
        </w:rPr>
        <w:t>об антимонопольном комплаенсе</w:t>
      </w:r>
      <w:bookmarkEnd w:id="0"/>
      <w:r w:rsidR="00606246">
        <w:rPr>
          <w:rFonts w:ascii="Times New Roman" w:hAnsi="Times New Roman" w:cs="Times New Roman"/>
          <w:b/>
          <w:sz w:val="24"/>
          <w:szCs w:val="24"/>
        </w:rPr>
        <w:t xml:space="preserve"> в администрации Сусуманского городского округа за 20</w:t>
      </w:r>
      <w:r w:rsidR="00E66B7C">
        <w:rPr>
          <w:rFonts w:ascii="Times New Roman" w:hAnsi="Times New Roman" w:cs="Times New Roman"/>
          <w:b/>
          <w:sz w:val="24"/>
          <w:szCs w:val="24"/>
        </w:rPr>
        <w:t>2</w:t>
      </w:r>
      <w:r w:rsidR="00B8081E">
        <w:rPr>
          <w:rFonts w:ascii="Times New Roman" w:hAnsi="Times New Roman" w:cs="Times New Roman"/>
          <w:b/>
          <w:sz w:val="24"/>
          <w:szCs w:val="24"/>
        </w:rPr>
        <w:t>2</w:t>
      </w:r>
      <w:r w:rsidR="006062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78C2" w:rsidRDefault="00DD78C2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EA" w:rsidRPr="008F341B" w:rsidRDefault="00495FEA" w:rsidP="00F80309">
      <w:pPr>
        <w:shd w:val="clear" w:color="auto" w:fill="FFFFFF"/>
        <w:spacing w:after="120" w:line="240" w:lineRule="auto"/>
        <w:ind w:left="12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      Общие положения.</w:t>
      </w:r>
    </w:p>
    <w:p w:rsidR="005C1DAC" w:rsidRDefault="005C1DAC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27.12.2017 г. № 618 «Об основных направлениях государственной политики по развитию конкуренции», руководствуясь </w:t>
      </w:r>
      <w:r w:rsidR="00282B16">
        <w:rPr>
          <w:rFonts w:ascii="Times New Roman" w:hAnsi="Times New Roman" w:cs="Times New Roman"/>
          <w:sz w:val="24"/>
          <w:szCs w:val="24"/>
        </w:rPr>
        <w:t>Р</w:t>
      </w:r>
      <w:r w:rsidRPr="008F341B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282B16">
        <w:rPr>
          <w:rFonts w:ascii="Times New Roman" w:hAnsi="Times New Roman" w:cs="Times New Roman"/>
          <w:sz w:val="24"/>
          <w:szCs w:val="24"/>
        </w:rPr>
        <w:t>П</w:t>
      </w:r>
      <w:r w:rsidRPr="008F341B">
        <w:rPr>
          <w:rFonts w:ascii="Times New Roman" w:hAnsi="Times New Roman" w:cs="Times New Roman"/>
          <w:sz w:val="24"/>
          <w:szCs w:val="24"/>
        </w:rPr>
        <w:t>равительства Российской Федерации от 18.10.2018 г. №2258-р, в соответствии  с распоряжением губернатора Магаданской области от 31.01.2019 г. № 17-р администрацией Сусуманского городского округа</w:t>
      </w:r>
      <w:r w:rsidR="00CD5F12">
        <w:rPr>
          <w:rFonts w:ascii="Times New Roman" w:hAnsi="Times New Roman" w:cs="Times New Roman"/>
          <w:sz w:val="24"/>
          <w:szCs w:val="24"/>
        </w:rPr>
        <w:t xml:space="preserve"> (далее по тесту – Администрация)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3D5CAF">
        <w:rPr>
          <w:rFonts w:ascii="Times New Roman" w:hAnsi="Times New Roman" w:cs="Times New Roman"/>
          <w:sz w:val="24"/>
          <w:szCs w:val="24"/>
        </w:rPr>
        <w:t>принято</w:t>
      </w:r>
      <w:r w:rsidRPr="008F341B">
        <w:rPr>
          <w:rFonts w:ascii="Times New Roman" w:hAnsi="Times New Roman" w:cs="Times New Roman"/>
          <w:sz w:val="24"/>
          <w:szCs w:val="24"/>
        </w:rPr>
        <w:t xml:space="preserve"> постановление от 12.04.2019 г. № 176 «Об организации системы внутреннего обеспечения соответствия требованиям антимонопольного законодательства (антимонопольного комплаенса)» (с изменениями и дополнениями в соответствии с постановлением администрации  Сусуманского городского округа от 20.09.2019 г. № 455</w:t>
      </w:r>
      <w:r w:rsidR="00E66B7C">
        <w:rPr>
          <w:rFonts w:ascii="Times New Roman" w:hAnsi="Times New Roman" w:cs="Times New Roman"/>
          <w:sz w:val="24"/>
          <w:szCs w:val="24"/>
        </w:rPr>
        <w:t>, от 14.12.2020</w:t>
      </w:r>
      <w:r w:rsidR="00104778">
        <w:rPr>
          <w:rFonts w:ascii="Times New Roman" w:hAnsi="Times New Roman" w:cs="Times New Roman"/>
          <w:sz w:val="24"/>
          <w:szCs w:val="24"/>
        </w:rPr>
        <w:t xml:space="preserve"> </w:t>
      </w:r>
      <w:r w:rsidR="00E66B7C">
        <w:rPr>
          <w:rFonts w:ascii="Times New Roman" w:hAnsi="Times New Roman" w:cs="Times New Roman"/>
          <w:sz w:val="24"/>
          <w:szCs w:val="24"/>
        </w:rPr>
        <w:t>г. №599</w:t>
      </w:r>
      <w:r w:rsidRPr="008F341B">
        <w:rPr>
          <w:rFonts w:ascii="Times New Roman" w:hAnsi="Times New Roman" w:cs="Times New Roman"/>
          <w:sz w:val="24"/>
          <w:szCs w:val="24"/>
        </w:rPr>
        <w:t>)</w:t>
      </w:r>
      <w:r w:rsidR="003D5CAF">
        <w:rPr>
          <w:rFonts w:ascii="Times New Roman" w:hAnsi="Times New Roman" w:cs="Times New Roman"/>
          <w:sz w:val="24"/>
          <w:szCs w:val="24"/>
        </w:rPr>
        <w:t xml:space="preserve">, </w:t>
      </w:r>
      <w:r w:rsidR="003D5CAF" w:rsidRPr="001F4610">
        <w:rPr>
          <w:rFonts w:ascii="Times New Roman" w:hAnsi="Times New Roman" w:cs="Times New Roman"/>
          <w:sz w:val="24"/>
          <w:szCs w:val="24"/>
        </w:rPr>
        <w:t xml:space="preserve">которым утверждено Положение </w:t>
      </w:r>
      <w:r w:rsidR="001F4610" w:rsidRPr="001F4610">
        <w:rPr>
          <w:rFonts w:ascii="Times New Roman" w:hAnsi="Times New Roman" w:cs="Times New Roman"/>
          <w:sz w:val="24"/>
          <w:szCs w:val="24"/>
        </w:rPr>
        <w:t>о создании и организации в администрации Сусуманского</w:t>
      </w:r>
      <w:r w:rsidR="001F4610">
        <w:rPr>
          <w:rFonts w:ascii="Times New Roman" w:hAnsi="Times New Roman" w:cs="Times New Roman"/>
          <w:sz w:val="24"/>
          <w:szCs w:val="24"/>
        </w:rPr>
        <w:t xml:space="preserve"> городского округа системы внутреннего обеспечения соответствия требованиям антимонопольного законодательства</w:t>
      </w:r>
      <w:r w:rsidR="003D5CAF">
        <w:rPr>
          <w:rFonts w:ascii="Times New Roman" w:hAnsi="Times New Roman" w:cs="Times New Roman"/>
          <w:sz w:val="24"/>
          <w:szCs w:val="24"/>
        </w:rPr>
        <w:t xml:space="preserve"> (далее по тексту– Положение)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5C1DAC" w:rsidRPr="008F341B" w:rsidRDefault="005C1DAC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383348">
        <w:rPr>
          <w:rFonts w:ascii="Times New Roman" w:hAnsi="Times New Roman" w:cs="Times New Roman"/>
          <w:sz w:val="24"/>
          <w:szCs w:val="24"/>
        </w:rPr>
        <w:t xml:space="preserve"> (</w:t>
      </w:r>
      <w:r w:rsidR="00383348" w:rsidRPr="00D46025">
        <w:rPr>
          <w:rFonts w:ascii="Times New Roman" w:hAnsi="Times New Roman" w:cs="Times New Roman"/>
          <w:i/>
          <w:sz w:val="24"/>
          <w:szCs w:val="24"/>
        </w:rPr>
        <w:t>Приложение №1</w:t>
      </w:r>
      <w:r w:rsidR="00383348" w:rsidRPr="00D46025">
        <w:rPr>
          <w:rFonts w:ascii="Times New Roman" w:hAnsi="Times New Roman" w:cs="Times New Roman"/>
          <w:sz w:val="24"/>
          <w:szCs w:val="24"/>
        </w:rPr>
        <w:t>)</w:t>
      </w:r>
      <w:r w:rsidRPr="008F341B">
        <w:rPr>
          <w:rFonts w:ascii="Times New Roman" w:hAnsi="Times New Roman" w:cs="Times New Roman"/>
          <w:sz w:val="24"/>
          <w:szCs w:val="24"/>
        </w:rPr>
        <w:t>, функции уполномоченного подразделения, связанные с организацией и функционированием антимонопольного комплаенса,   распределены  между юридическим отделом управления правового обеспечения исполнения полномочий администрации Сусуманского городского округа, комитетом по экономике администрации Сусуманского городского округа, управлением по организационной работе и внутренней политике администрации Сусуманского городского округа</w:t>
      </w:r>
      <w:r w:rsidR="00495FEA" w:rsidRPr="008F341B">
        <w:rPr>
          <w:rFonts w:ascii="Times New Roman" w:hAnsi="Times New Roman" w:cs="Times New Roman"/>
          <w:sz w:val="24"/>
          <w:szCs w:val="24"/>
        </w:rPr>
        <w:t xml:space="preserve"> и структурными подразделениями администрации Сусуманского городского округа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</w:t>
      </w:r>
      <w:r w:rsidR="00741E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Pr="008F341B">
        <w:rPr>
          <w:rFonts w:ascii="Times New Roman" w:hAnsi="Times New Roman" w:cs="Times New Roman"/>
          <w:sz w:val="24"/>
          <w:szCs w:val="24"/>
        </w:rPr>
        <w:t>городско</w:t>
      </w:r>
      <w:r w:rsidR="00741ED9">
        <w:rPr>
          <w:rFonts w:ascii="Times New Roman" w:hAnsi="Times New Roman" w:cs="Times New Roman"/>
          <w:sz w:val="24"/>
          <w:szCs w:val="24"/>
        </w:rPr>
        <w:t>й</w:t>
      </w:r>
      <w:r w:rsidRPr="008F341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1ED9">
        <w:rPr>
          <w:rFonts w:ascii="Times New Roman" w:hAnsi="Times New Roman" w:cs="Times New Roman"/>
          <w:sz w:val="24"/>
          <w:szCs w:val="24"/>
        </w:rPr>
        <w:t>»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741ED9" w:rsidRPr="008F341B">
        <w:rPr>
          <w:rFonts w:ascii="Times New Roman" w:hAnsi="Times New Roman" w:cs="Times New Roman"/>
          <w:sz w:val="24"/>
          <w:szCs w:val="24"/>
        </w:rPr>
        <w:t xml:space="preserve">http://susumanskiy-rayon.ru/ </w:t>
      </w:r>
      <w:r w:rsidRPr="008F341B">
        <w:rPr>
          <w:rFonts w:ascii="Times New Roman" w:hAnsi="Times New Roman" w:cs="Times New Roman"/>
          <w:sz w:val="24"/>
          <w:szCs w:val="24"/>
        </w:rPr>
        <w:t>создан раздел «Антимонопольный комплаенс», в котором размещена вся актуальная информация по антимонопольному законодательству.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Вышеуказанный раздел включает в себя следующие вкладки: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-</w:t>
      </w:r>
      <w:r w:rsidR="00A7207F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>нализ НПА (в данной вкладке опубликованы уведомления о проведении публичных консультаций посредством сбора замечаний и предложений организаций и граждан в рамках анализа проекта муниципального правового акта на предмет его влияния на конкуренцию, обоснование необходимости реализации предлагаемых решений посредством принятия нормативного правового акта, в том числе их влияние на конкуренцию);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-</w:t>
      </w:r>
      <w:r w:rsidR="00A7207F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>нтимонопольный комплаенс (в данной вкладке опубликованы муниципальные правов</w:t>
      </w:r>
      <w:r w:rsidR="00741ED9">
        <w:rPr>
          <w:rFonts w:ascii="Times New Roman" w:hAnsi="Times New Roman" w:cs="Times New Roman"/>
          <w:sz w:val="24"/>
          <w:szCs w:val="24"/>
        </w:rPr>
        <w:t>ые</w:t>
      </w:r>
      <w:r w:rsidRPr="008F341B">
        <w:rPr>
          <w:rFonts w:ascii="Times New Roman" w:hAnsi="Times New Roman" w:cs="Times New Roman"/>
          <w:sz w:val="24"/>
          <w:szCs w:val="24"/>
        </w:rPr>
        <w:t xml:space="preserve"> акты администрации Сусуманского городского округа, обеспечивающие организацию и функционирование антимонопольного комплаенса). 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С целью осуществления оценки эффективности организации и функционирования </w:t>
      </w:r>
      <w:r w:rsidR="005026C8" w:rsidRPr="008F341B">
        <w:rPr>
          <w:rFonts w:ascii="Times New Roman" w:hAnsi="Times New Roman" w:cs="Times New Roman"/>
          <w:sz w:val="24"/>
          <w:szCs w:val="24"/>
        </w:rPr>
        <w:t xml:space="preserve">антимонопольного комплаенса </w:t>
      </w:r>
      <w:r w:rsidRPr="008F341B">
        <w:rPr>
          <w:rFonts w:ascii="Times New Roman" w:hAnsi="Times New Roman" w:cs="Times New Roman"/>
          <w:sz w:val="24"/>
          <w:szCs w:val="24"/>
        </w:rPr>
        <w:t xml:space="preserve">в </w:t>
      </w:r>
      <w:r w:rsidR="000F7CE0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 xml:space="preserve">дминистрации создан </w:t>
      </w:r>
      <w:r w:rsidR="000A7D43" w:rsidRPr="008F341B">
        <w:rPr>
          <w:rFonts w:ascii="Times New Roman" w:hAnsi="Times New Roman" w:cs="Times New Roman"/>
          <w:sz w:val="24"/>
          <w:szCs w:val="24"/>
        </w:rPr>
        <w:t>к</w:t>
      </w:r>
      <w:r w:rsidRPr="008F341B">
        <w:rPr>
          <w:rFonts w:ascii="Times New Roman" w:hAnsi="Times New Roman" w:cs="Times New Roman"/>
          <w:sz w:val="24"/>
          <w:szCs w:val="24"/>
        </w:rPr>
        <w:t xml:space="preserve">оллегиальный орган, осуществляющий оценку </w:t>
      </w:r>
      <w:r w:rsidR="00D56F56" w:rsidRPr="008F341B">
        <w:rPr>
          <w:rFonts w:ascii="Times New Roman" w:hAnsi="Times New Roman" w:cs="Times New Roman"/>
          <w:sz w:val="24"/>
          <w:szCs w:val="24"/>
        </w:rPr>
        <w:t>эффективности организации</w:t>
      </w:r>
      <w:r w:rsidRPr="008F341B">
        <w:rPr>
          <w:rFonts w:ascii="Times New Roman" w:hAnsi="Times New Roman" w:cs="Times New Roman"/>
          <w:sz w:val="24"/>
          <w:szCs w:val="24"/>
        </w:rPr>
        <w:t xml:space="preserve"> и функционирования системы внутреннего обеспечения соответствия требованиям антимонопольного законодательства </w:t>
      </w:r>
      <w:r w:rsidRPr="008F341B">
        <w:rPr>
          <w:rFonts w:ascii="Times New Roman" w:hAnsi="Times New Roman" w:cs="Times New Roman"/>
          <w:sz w:val="24"/>
          <w:szCs w:val="24"/>
        </w:rPr>
        <w:lastRenderedPageBreak/>
        <w:t xml:space="preserve">в муниципальном образовании «Сусуманский городской округ», состав которого </w:t>
      </w:r>
      <w:r w:rsidR="00D56F56" w:rsidRPr="008F341B">
        <w:rPr>
          <w:rFonts w:ascii="Times New Roman" w:hAnsi="Times New Roman" w:cs="Times New Roman"/>
          <w:sz w:val="24"/>
          <w:szCs w:val="24"/>
        </w:rPr>
        <w:t>утвержден постановлением</w:t>
      </w:r>
      <w:r w:rsidRPr="008F341B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городского округа от    </w:t>
      </w:r>
      <w:r w:rsidR="003D5CAF">
        <w:rPr>
          <w:rFonts w:ascii="Times New Roman" w:hAnsi="Times New Roman" w:cs="Times New Roman"/>
          <w:sz w:val="24"/>
          <w:szCs w:val="24"/>
        </w:rPr>
        <w:t>30.12.2019 г.</w:t>
      </w:r>
      <w:r w:rsidR="00357855">
        <w:rPr>
          <w:rFonts w:ascii="Times New Roman" w:hAnsi="Times New Roman" w:cs="Times New Roman"/>
          <w:sz w:val="24"/>
          <w:szCs w:val="24"/>
        </w:rPr>
        <w:t xml:space="preserve"> №</w:t>
      </w:r>
      <w:r w:rsidR="00104778">
        <w:rPr>
          <w:rFonts w:ascii="Times New Roman" w:hAnsi="Times New Roman" w:cs="Times New Roman"/>
          <w:sz w:val="24"/>
          <w:szCs w:val="24"/>
        </w:rPr>
        <w:t xml:space="preserve"> </w:t>
      </w:r>
      <w:r w:rsidR="003D5CAF">
        <w:rPr>
          <w:rFonts w:ascii="Times New Roman" w:hAnsi="Times New Roman" w:cs="Times New Roman"/>
          <w:sz w:val="24"/>
          <w:szCs w:val="24"/>
        </w:rPr>
        <w:t>680</w:t>
      </w:r>
      <w:r w:rsidR="00E66B7C">
        <w:rPr>
          <w:rFonts w:ascii="Times New Roman" w:hAnsi="Times New Roman" w:cs="Times New Roman"/>
          <w:sz w:val="24"/>
          <w:szCs w:val="24"/>
        </w:rPr>
        <w:t xml:space="preserve"> </w:t>
      </w:r>
      <w:r w:rsidR="00E66B7C" w:rsidRPr="00357855">
        <w:rPr>
          <w:rFonts w:ascii="Times New Roman" w:hAnsi="Times New Roman" w:cs="Times New Roman"/>
          <w:sz w:val="24"/>
          <w:szCs w:val="24"/>
        </w:rPr>
        <w:t xml:space="preserve">(с изменениями от  </w:t>
      </w:r>
      <w:r w:rsidR="00357855" w:rsidRPr="00357855">
        <w:rPr>
          <w:rFonts w:ascii="Times New Roman" w:hAnsi="Times New Roman" w:cs="Times New Roman"/>
          <w:sz w:val="24"/>
          <w:szCs w:val="24"/>
        </w:rPr>
        <w:t>24.12.2020</w:t>
      </w:r>
      <w:r w:rsidR="00104778">
        <w:rPr>
          <w:rFonts w:ascii="Times New Roman" w:hAnsi="Times New Roman" w:cs="Times New Roman"/>
          <w:sz w:val="24"/>
          <w:szCs w:val="24"/>
        </w:rPr>
        <w:t xml:space="preserve"> </w:t>
      </w:r>
      <w:r w:rsidR="00357855" w:rsidRPr="00357855">
        <w:rPr>
          <w:rFonts w:ascii="Times New Roman" w:hAnsi="Times New Roman" w:cs="Times New Roman"/>
          <w:sz w:val="24"/>
          <w:szCs w:val="24"/>
        </w:rPr>
        <w:t xml:space="preserve">г. </w:t>
      </w:r>
      <w:r w:rsidR="00E66B7C" w:rsidRPr="00357855">
        <w:rPr>
          <w:rFonts w:ascii="Times New Roman" w:hAnsi="Times New Roman" w:cs="Times New Roman"/>
          <w:sz w:val="24"/>
          <w:szCs w:val="24"/>
        </w:rPr>
        <w:t xml:space="preserve"> №</w:t>
      </w:r>
      <w:r w:rsidR="00357855" w:rsidRPr="00357855">
        <w:rPr>
          <w:rFonts w:ascii="Times New Roman" w:hAnsi="Times New Roman" w:cs="Times New Roman"/>
          <w:sz w:val="24"/>
          <w:szCs w:val="24"/>
        </w:rPr>
        <w:t>655</w:t>
      </w:r>
      <w:r w:rsidR="00E66B7C" w:rsidRPr="00357855">
        <w:rPr>
          <w:rFonts w:ascii="Times New Roman" w:hAnsi="Times New Roman" w:cs="Times New Roman"/>
          <w:sz w:val="24"/>
          <w:szCs w:val="24"/>
        </w:rPr>
        <w:t>)</w:t>
      </w:r>
      <w:r w:rsidR="00383348" w:rsidRPr="00357855">
        <w:rPr>
          <w:rFonts w:ascii="Times New Roman" w:hAnsi="Times New Roman" w:cs="Times New Roman"/>
          <w:sz w:val="24"/>
          <w:szCs w:val="24"/>
        </w:rPr>
        <w:t xml:space="preserve"> </w:t>
      </w:r>
      <w:r w:rsidR="00383348" w:rsidRPr="00357855">
        <w:rPr>
          <w:rFonts w:ascii="Times New Roman" w:hAnsi="Times New Roman" w:cs="Times New Roman"/>
          <w:i/>
          <w:sz w:val="24"/>
          <w:szCs w:val="24"/>
        </w:rPr>
        <w:t>Приложение №2</w:t>
      </w:r>
      <w:r w:rsidR="00357855">
        <w:rPr>
          <w:rFonts w:ascii="Times New Roman" w:hAnsi="Times New Roman" w:cs="Times New Roman"/>
          <w:i/>
          <w:sz w:val="24"/>
          <w:szCs w:val="24"/>
        </w:rPr>
        <w:t>.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Информация о проведенных мероприятиях по внедрению антимонопольного комплаенса в администрации Сусуманского городского округа.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В целях выявления и оценки рисков нарушения антимонопольного законодательства уполномоченными подразделениями проводится ряд мероприятий.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2.1. Анализ выявленных нарушений антимонопольного законодательства в деятельности администрации за предыдущие три года.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 Во исполнение пункта 3.6 Положени</w:t>
      </w:r>
      <w:r w:rsidR="00581B4A" w:rsidRPr="008F341B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</w:t>
      </w:r>
      <w:r w:rsidR="000F7CE0">
        <w:rPr>
          <w:rFonts w:ascii="Times New Roman" w:hAnsi="Times New Roman" w:cs="Times New Roman"/>
          <w:sz w:val="24"/>
          <w:szCs w:val="24"/>
        </w:rPr>
        <w:t>А</w:t>
      </w:r>
      <w:r w:rsidR="00581B4A" w:rsidRPr="008F341B">
        <w:rPr>
          <w:rFonts w:ascii="Times New Roman" w:hAnsi="Times New Roman" w:cs="Times New Roman"/>
          <w:sz w:val="24"/>
          <w:szCs w:val="24"/>
        </w:rPr>
        <w:t>дминистрации составлен перечень нарушений антимонопольного законодательства в структурном подразделении, который содержит классифицированные по сферам сведения о выявленных за последние 3 года нарушениях антимонопольного законодательства (отдельно по каждому нарушению) и информацию о каждом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D56F56" w:rsidRDefault="003D5CAF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информации, </w:t>
      </w:r>
      <w:r w:rsidR="00E66B7C">
        <w:rPr>
          <w:rFonts w:ascii="Times New Roman" w:hAnsi="Times New Roman" w:cs="Times New Roman"/>
          <w:sz w:val="24"/>
          <w:szCs w:val="24"/>
        </w:rPr>
        <w:t>предоставленной управлением</w:t>
      </w:r>
      <w:r w:rsidR="00E66B7C" w:rsidRPr="00E66B7C">
        <w:t xml:space="preserve"> </w:t>
      </w:r>
      <w:r w:rsidR="00E66B7C" w:rsidRPr="00E66B7C">
        <w:rPr>
          <w:rFonts w:ascii="Times New Roman" w:hAnsi="Times New Roman" w:cs="Times New Roman"/>
          <w:sz w:val="24"/>
          <w:szCs w:val="24"/>
        </w:rPr>
        <w:t>Федеральной антимонопольной службы по Магаданской области</w:t>
      </w:r>
      <w:r w:rsidR="00E66B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структурными</w:t>
      </w:r>
      <w:r w:rsidR="00E66B7C">
        <w:rPr>
          <w:rFonts w:ascii="Times New Roman" w:hAnsi="Times New Roman" w:cs="Times New Roman"/>
          <w:sz w:val="24"/>
          <w:szCs w:val="24"/>
        </w:rPr>
        <w:t xml:space="preserve"> подразделениями Администрации, </w:t>
      </w:r>
      <w:r>
        <w:rPr>
          <w:rFonts w:ascii="Times New Roman" w:hAnsi="Times New Roman" w:cs="Times New Roman"/>
          <w:sz w:val="24"/>
          <w:szCs w:val="24"/>
        </w:rPr>
        <w:t>нарушени</w:t>
      </w:r>
      <w:r w:rsidR="00CF1B5B">
        <w:rPr>
          <w:rFonts w:ascii="Times New Roman" w:hAnsi="Times New Roman" w:cs="Times New Roman"/>
          <w:sz w:val="24"/>
          <w:szCs w:val="24"/>
        </w:rPr>
        <w:t>й</w:t>
      </w:r>
      <w:r w:rsidRPr="003D5CAF">
        <w:rPr>
          <w:rFonts w:ascii="Times New Roman" w:hAnsi="Times New Roman" w:cs="Times New Roman"/>
          <w:sz w:val="24"/>
          <w:szCs w:val="24"/>
        </w:rPr>
        <w:t xml:space="preserve"> </w:t>
      </w:r>
      <w:r w:rsidRPr="008F34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96E9A">
        <w:rPr>
          <w:rFonts w:ascii="Times New Roman" w:hAnsi="Times New Roman" w:cs="Times New Roman"/>
          <w:sz w:val="24"/>
          <w:szCs w:val="24"/>
        </w:rPr>
        <w:t>период 2017-2019 гг.</w:t>
      </w:r>
      <w:r w:rsidR="00383348" w:rsidRPr="00AC2775">
        <w:rPr>
          <w:rFonts w:ascii="Times New Roman" w:hAnsi="Times New Roman" w:cs="Times New Roman"/>
          <w:sz w:val="24"/>
          <w:szCs w:val="24"/>
        </w:rPr>
        <w:t xml:space="preserve"> </w:t>
      </w:r>
      <w:r w:rsidR="00096E9A">
        <w:rPr>
          <w:rFonts w:ascii="Times New Roman" w:hAnsi="Times New Roman" w:cs="Times New Roman"/>
          <w:sz w:val="24"/>
          <w:szCs w:val="24"/>
        </w:rPr>
        <w:t>выявлено не было</w:t>
      </w:r>
      <w:r w:rsidR="00CF1B5B">
        <w:rPr>
          <w:rFonts w:ascii="Times New Roman" w:hAnsi="Times New Roman" w:cs="Times New Roman"/>
          <w:sz w:val="24"/>
          <w:szCs w:val="24"/>
        </w:rPr>
        <w:t>.</w:t>
      </w:r>
    </w:p>
    <w:p w:rsidR="00096E9A" w:rsidRPr="00096E9A" w:rsidRDefault="00096E9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в отношении администрации Сусуманского городского округа возбуждено дело № 049</w:t>
      </w:r>
      <w:r w:rsidRPr="00096E9A">
        <w:rPr>
          <w:rFonts w:ascii="Times New Roman" w:hAnsi="Times New Roman" w:cs="Times New Roman"/>
          <w:sz w:val="24"/>
          <w:szCs w:val="24"/>
        </w:rPr>
        <w:t xml:space="preserve">/01/17-164/2020 </w:t>
      </w:r>
      <w:r>
        <w:rPr>
          <w:rFonts w:ascii="Times New Roman" w:hAnsi="Times New Roman" w:cs="Times New Roman"/>
          <w:sz w:val="24"/>
          <w:szCs w:val="24"/>
        </w:rPr>
        <w:t>по признакам нарушения пункта 2 части 1 статьи 17 Федерального закона от 26.07.2006 № 135 «О защите конкуренции». Рассмотрение дела было продлено до 31.12.2020 года</w:t>
      </w:r>
      <w:r w:rsidR="00B873CF" w:rsidRPr="00282B16">
        <w:rPr>
          <w:rFonts w:ascii="Times New Roman" w:hAnsi="Times New Roman" w:cs="Times New Roman"/>
          <w:sz w:val="24"/>
          <w:szCs w:val="24"/>
        </w:rPr>
        <w:t xml:space="preserve"> </w:t>
      </w:r>
      <w:r w:rsidR="00B873CF" w:rsidRPr="00AC2775">
        <w:rPr>
          <w:rFonts w:ascii="Times New Roman" w:hAnsi="Times New Roman" w:cs="Times New Roman"/>
          <w:sz w:val="24"/>
          <w:szCs w:val="24"/>
        </w:rPr>
        <w:t>(</w:t>
      </w:r>
      <w:r w:rsidR="00B873CF" w:rsidRPr="00AC2775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B873CF" w:rsidRPr="00AC27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C32" w:rsidRPr="008F341B" w:rsidRDefault="000A7D43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Анализ проектов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нормативных правовых актов администрации </w:t>
      </w: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городского</w:t>
      </w:r>
      <w:r w:rsidR="00010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округа 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предмет их соответствия антимонопольному законодательству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11C32" w:rsidRPr="008F341B" w:rsidRDefault="00010AA9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="00FB66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пункту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4.5 раздела 4 </w:t>
      </w:r>
      <w:r w:rsidR="005026C8" w:rsidRPr="008F341B">
        <w:rPr>
          <w:rFonts w:ascii="Times New Roman" w:hAnsi="Times New Roman" w:cs="Times New Roman"/>
          <w:sz w:val="24"/>
          <w:szCs w:val="24"/>
        </w:rPr>
        <w:t>Положени</w:t>
      </w:r>
      <w:r w:rsidR="005026C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010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целях обеспечения проведения анализа</w:t>
      </w:r>
      <w:r w:rsidRPr="00010AA9">
        <w:t xml:space="preserve"> </w:t>
      </w:r>
      <w:r w:rsidRPr="00010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предмет соответствия антимонопольному законодательству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A7D43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нормативные правовые акты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размещаются на официальном сайте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="00A7207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  <w:r w:rsidR="00A72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«Сусуманский городской округ» 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подразделе «</w:t>
      </w:r>
      <w:r w:rsidR="00A72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0A7D43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нализ НПА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раздела «Антимонопольный комплаенс».</w:t>
      </w:r>
    </w:p>
    <w:p w:rsidR="000A7D43" w:rsidRPr="008F341B" w:rsidRDefault="007B513B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На основании Положения</w:t>
      </w:r>
      <w:r w:rsidR="005026C8">
        <w:rPr>
          <w:rFonts w:ascii="Times New Roman" w:hAnsi="Times New Roman" w:cs="Times New Roman"/>
          <w:sz w:val="24"/>
          <w:szCs w:val="24"/>
        </w:rPr>
        <w:t>,</w:t>
      </w:r>
      <w:r w:rsidRPr="008F341B">
        <w:rPr>
          <w:rFonts w:ascii="Times New Roman" w:hAnsi="Times New Roman" w:cs="Times New Roman"/>
          <w:sz w:val="24"/>
          <w:szCs w:val="24"/>
        </w:rPr>
        <w:t xml:space="preserve"> в целях публичного обсуждения муниципальных правовых актов, имеющих риск нарушения антимонопольного законодательства, структурные подразделения администрации Сусуманского городского округа проводят публичные консультации по проектам НПА. В 20</w:t>
      </w:r>
      <w:r w:rsidR="00E66B7C">
        <w:rPr>
          <w:rFonts w:ascii="Times New Roman" w:hAnsi="Times New Roman" w:cs="Times New Roman"/>
          <w:sz w:val="24"/>
          <w:szCs w:val="24"/>
        </w:rPr>
        <w:t>20</w:t>
      </w:r>
      <w:r w:rsidRPr="008F341B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официальном</w:t>
      </w:r>
      <w:r w:rsidR="008C7BDF"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Pr="008F341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D5F12">
        <w:rPr>
          <w:rFonts w:ascii="Times New Roman" w:hAnsi="Times New Roman" w:cs="Times New Roman"/>
          <w:sz w:val="24"/>
          <w:szCs w:val="24"/>
        </w:rPr>
        <w:t>муниципального образования «Сусуманского городского округа»</w:t>
      </w:r>
      <w:r w:rsidRPr="008F341B">
        <w:rPr>
          <w:rFonts w:ascii="Times New Roman" w:hAnsi="Times New Roman" w:cs="Times New Roman"/>
          <w:sz w:val="24"/>
          <w:szCs w:val="24"/>
        </w:rPr>
        <w:t xml:space="preserve"> было размещено </w:t>
      </w:r>
      <w:r w:rsidR="00D46025">
        <w:rPr>
          <w:rFonts w:ascii="Times New Roman" w:hAnsi="Times New Roman" w:cs="Times New Roman"/>
          <w:sz w:val="24"/>
          <w:szCs w:val="24"/>
        </w:rPr>
        <w:t>7</w:t>
      </w:r>
      <w:r w:rsidR="00036779">
        <w:rPr>
          <w:rFonts w:ascii="Times New Roman" w:hAnsi="Times New Roman" w:cs="Times New Roman"/>
          <w:sz w:val="24"/>
          <w:szCs w:val="24"/>
        </w:rPr>
        <w:t>9</w:t>
      </w:r>
      <w:r w:rsidRPr="008F341B">
        <w:rPr>
          <w:rFonts w:ascii="Times New Roman" w:hAnsi="Times New Roman" w:cs="Times New Roman"/>
          <w:sz w:val="24"/>
          <w:szCs w:val="24"/>
        </w:rPr>
        <w:t xml:space="preserve"> проектов НПА для проведения публичных консультаций</w:t>
      </w:r>
      <w:r w:rsidR="00383348">
        <w:rPr>
          <w:rFonts w:ascii="Times New Roman" w:hAnsi="Times New Roman" w:cs="Times New Roman"/>
          <w:sz w:val="24"/>
          <w:szCs w:val="24"/>
        </w:rPr>
        <w:t xml:space="preserve"> (</w:t>
      </w:r>
      <w:r w:rsidR="00383348" w:rsidRPr="00D77707">
        <w:rPr>
          <w:rFonts w:ascii="Times New Roman" w:hAnsi="Times New Roman" w:cs="Times New Roman"/>
          <w:i/>
          <w:sz w:val="24"/>
          <w:szCs w:val="24"/>
        </w:rPr>
        <w:t>Приложение №4</w:t>
      </w:r>
      <w:r w:rsidR="00383348" w:rsidRPr="00D77707">
        <w:rPr>
          <w:rFonts w:ascii="Times New Roman" w:hAnsi="Times New Roman" w:cs="Times New Roman"/>
          <w:sz w:val="24"/>
          <w:szCs w:val="24"/>
        </w:rPr>
        <w:t>)</w:t>
      </w:r>
      <w:r w:rsidR="00B554D5" w:rsidRPr="008F341B">
        <w:rPr>
          <w:rFonts w:ascii="Times New Roman" w:hAnsi="Times New Roman" w:cs="Times New Roman"/>
          <w:sz w:val="24"/>
          <w:szCs w:val="24"/>
        </w:rPr>
        <w:t>.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3B" w:rsidRPr="008F341B" w:rsidRDefault="007B513B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Процедура проведения анализа проектов НПА на предмет выявления рисков нарушения антимонопольного законодательства соблюдена в полном объеме.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Структурными подразделениями администрации Сусуманского городского округа реализованы </w:t>
      </w:r>
      <w:r w:rsidR="00502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мероприятия,</w:t>
      </w:r>
      <w:r w:rsidR="00502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перечисленные в </w:t>
      </w:r>
      <w:r w:rsidR="005026C8" w:rsidRPr="008F341B">
        <w:rPr>
          <w:rFonts w:ascii="Times New Roman" w:hAnsi="Times New Roman" w:cs="Times New Roman"/>
          <w:sz w:val="24"/>
          <w:szCs w:val="24"/>
        </w:rPr>
        <w:t>Положени</w:t>
      </w:r>
      <w:r w:rsidR="005026C8">
        <w:rPr>
          <w:rFonts w:ascii="Times New Roman" w:hAnsi="Times New Roman" w:cs="Times New Roman"/>
          <w:sz w:val="24"/>
          <w:szCs w:val="24"/>
        </w:rPr>
        <w:t>и</w:t>
      </w:r>
      <w:r w:rsidR="005026C8" w:rsidRPr="008F341B">
        <w:rPr>
          <w:rFonts w:ascii="Times New Roman" w:hAnsi="Times New Roman" w:cs="Times New Roman"/>
          <w:sz w:val="24"/>
          <w:szCs w:val="24"/>
        </w:rPr>
        <w:t xml:space="preserve"> об антимонопольном комплаенсе</w:t>
      </w:r>
      <w:r w:rsidR="00502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именно: проекты муниципальных правовых актов с прилагаемыми к ним документами (уведомления о начале сбора замечаний и предложений организаций и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граждан, обоснование необходимости реализации предлагаемых решений) размещены на официальном сайте муниципального образования «Сусуманский городской округ». </w:t>
      </w:r>
    </w:p>
    <w:p w:rsidR="00B554D5" w:rsidRPr="008F341B" w:rsidRDefault="00B554D5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включает в себя почтовый адрес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и </w:t>
      </w:r>
      <w:r w:rsidRPr="008F341B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городского округа</w:t>
      </w:r>
      <w:r w:rsidRPr="008F341B">
        <w:rPr>
          <w:rFonts w:ascii="Times New Roman" w:hAnsi="Times New Roman" w:cs="Times New Roman"/>
          <w:sz w:val="24"/>
          <w:szCs w:val="24"/>
        </w:rPr>
        <w:t xml:space="preserve">, на которые участники публичных консультаций </w:t>
      </w:r>
      <w:r w:rsidR="00F80309">
        <w:rPr>
          <w:rFonts w:ascii="Times New Roman" w:hAnsi="Times New Roman" w:cs="Times New Roman"/>
          <w:sz w:val="24"/>
          <w:szCs w:val="24"/>
        </w:rPr>
        <w:t>могут направлять</w:t>
      </w:r>
      <w:r w:rsidRPr="008F341B">
        <w:rPr>
          <w:rFonts w:ascii="Times New Roman" w:hAnsi="Times New Roman" w:cs="Times New Roman"/>
          <w:sz w:val="24"/>
          <w:szCs w:val="24"/>
        </w:rPr>
        <w:t xml:space="preserve"> замечания и предложения, наименование проекта муниципального нормативного правового акта, сроки приема замечаний и предложений,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место размещения в сети Интернет приложений к уведомлению с указанием полной ссылки,</w:t>
      </w:r>
      <w:r w:rsidRPr="008F341B">
        <w:rPr>
          <w:rFonts w:ascii="Times New Roman" w:hAnsi="Times New Roman" w:cs="Times New Roman"/>
          <w:sz w:val="24"/>
          <w:szCs w:val="24"/>
        </w:rPr>
        <w:t xml:space="preserve"> Ф.И.О., должность, телефон контактного лица</w:t>
      </w:r>
      <w:r w:rsidR="00F80309">
        <w:rPr>
          <w:rFonts w:ascii="Times New Roman" w:hAnsi="Times New Roman" w:cs="Times New Roman"/>
          <w:sz w:val="24"/>
          <w:szCs w:val="24"/>
        </w:rPr>
        <w:t xml:space="preserve">. </w:t>
      </w:r>
      <w:r w:rsidR="00F80309" w:rsidRPr="008F341B">
        <w:rPr>
          <w:rFonts w:ascii="Times New Roman" w:hAnsi="Times New Roman" w:cs="Times New Roman"/>
          <w:sz w:val="24"/>
          <w:szCs w:val="24"/>
        </w:rPr>
        <w:t>Т</w:t>
      </w:r>
      <w:r w:rsidR="00CA5968" w:rsidRPr="008F341B">
        <w:rPr>
          <w:rFonts w:ascii="Times New Roman" w:hAnsi="Times New Roman" w:cs="Times New Roman"/>
          <w:sz w:val="24"/>
          <w:szCs w:val="24"/>
        </w:rPr>
        <w:t>екст нормативного правового акта</w:t>
      </w:r>
      <w:r w:rsidR="00F80309">
        <w:rPr>
          <w:rFonts w:ascii="Times New Roman" w:hAnsi="Times New Roman" w:cs="Times New Roman"/>
          <w:sz w:val="24"/>
          <w:szCs w:val="24"/>
        </w:rPr>
        <w:t xml:space="preserve"> прилагается к уведомлению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CA5968" w:rsidRPr="008F341B" w:rsidRDefault="00CA5968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Анкета участника публичных консультаций включает в себя наименование организации участника, сфера деятельности организации, Ф.И.О. контактного лица, номер телефона и адрес электронной почты; сфера государственного регулирования, вид и наименование проекта муниципального нормативного правового акта, наличие (отсутствие) в НПА положений, противоречащих антимонопольному законодательству, предложения и замечания по нормативному правовому акту.</w:t>
      </w:r>
    </w:p>
    <w:p w:rsidR="00CA5968" w:rsidRPr="008F341B" w:rsidRDefault="00CA5968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 правовых актов состав</w:t>
      </w:r>
      <w:r w:rsidR="00F80309">
        <w:rPr>
          <w:rFonts w:ascii="Times New Roman" w:hAnsi="Times New Roman" w:cs="Times New Roman"/>
          <w:sz w:val="24"/>
          <w:szCs w:val="24"/>
        </w:rPr>
        <w:t>ляет</w:t>
      </w:r>
      <w:r w:rsidRPr="008F341B">
        <w:rPr>
          <w:rFonts w:ascii="Times New Roman" w:hAnsi="Times New Roman" w:cs="Times New Roman"/>
          <w:sz w:val="24"/>
          <w:szCs w:val="24"/>
        </w:rPr>
        <w:t xml:space="preserve"> не менее 7 рабочих дней со дня размещения уведомления на</w:t>
      </w:r>
      <w:r w:rsidR="008C7BDF">
        <w:rPr>
          <w:rFonts w:ascii="Times New Roman" w:hAnsi="Times New Roman" w:cs="Times New Roman"/>
          <w:sz w:val="24"/>
          <w:szCs w:val="24"/>
        </w:rPr>
        <w:t xml:space="preserve"> 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официальном</w:t>
      </w:r>
      <w:r w:rsidRPr="008F341B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8C7BDF" w:rsidRPr="008C7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«Сусуманский городской округ»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CA5968" w:rsidRPr="008F341B" w:rsidRDefault="00CA5968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замечани</w:t>
      </w:r>
      <w:r w:rsidR="005661F0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5661F0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5661F0">
        <w:rPr>
          <w:rFonts w:ascii="Times New Roman" w:hAnsi="Times New Roman" w:cs="Times New Roman"/>
          <w:sz w:val="24"/>
          <w:szCs w:val="24"/>
        </w:rPr>
        <w:t xml:space="preserve">от </w:t>
      </w:r>
      <w:r w:rsidRPr="008F341B">
        <w:rPr>
          <w:rFonts w:ascii="Times New Roman" w:hAnsi="Times New Roman" w:cs="Times New Roman"/>
          <w:sz w:val="24"/>
          <w:szCs w:val="24"/>
        </w:rPr>
        <w:t>организаций и граждан</w:t>
      </w:r>
      <w:r w:rsidR="00BB2B5A">
        <w:rPr>
          <w:rFonts w:ascii="Times New Roman" w:hAnsi="Times New Roman" w:cs="Times New Roman"/>
          <w:sz w:val="24"/>
          <w:szCs w:val="24"/>
        </w:rPr>
        <w:t xml:space="preserve"> на</w:t>
      </w:r>
      <w:r w:rsidRPr="008F341B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04B26" w:rsidRPr="008F341B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</w:t>
      </w:r>
      <w:r w:rsidR="00204B26"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Pr="008F341B">
        <w:rPr>
          <w:rFonts w:ascii="Times New Roman" w:hAnsi="Times New Roman" w:cs="Times New Roman"/>
          <w:sz w:val="24"/>
          <w:szCs w:val="24"/>
        </w:rPr>
        <w:t xml:space="preserve">в деятельности администрации </w:t>
      </w:r>
      <w:r w:rsidR="00204B26" w:rsidRPr="008F341B"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 </w:t>
      </w:r>
      <w:r w:rsidR="00BB2B5A">
        <w:rPr>
          <w:rFonts w:ascii="Times New Roman" w:hAnsi="Times New Roman" w:cs="Times New Roman"/>
          <w:sz w:val="24"/>
          <w:szCs w:val="24"/>
        </w:rPr>
        <w:t>не поступали</w:t>
      </w:r>
      <w:r w:rsidR="00204B26" w:rsidRPr="008F341B">
        <w:rPr>
          <w:rFonts w:ascii="Times New Roman" w:hAnsi="Times New Roman" w:cs="Times New Roman"/>
          <w:sz w:val="24"/>
          <w:szCs w:val="24"/>
        </w:rPr>
        <w:t>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F80309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CA3684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Проведение систематической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оценки </w:t>
      </w:r>
      <w:r w:rsidR="00CA3684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эффективности разработанных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реализуемых мероприятий по снижению рисков нарушения </w:t>
      </w:r>
      <w:r w:rsidR="00CA3684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антимонопольного законодательства в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F80309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городского округа.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целях выявления рисков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нарушения антимонопольного 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законодательства уполномоченным структурным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подразделени</w:t>
      </w:r>
      <w:r w:rsidR="006009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 осуществлен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ряд мероприятий, предусмотренных </w:t>
      </w:r>
      <w:r w:rsidR="001F46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именно: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-запрошены предложения от структурных подразделений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о наиболее вероятных нарушениях антимонопольного законодательства со стороны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дминистрации;</w:t>
      </w:r>
    </w:p>
    <w:p w:rsidR="00F80309" w:rsidRDefault="00F80309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комплаенс-рисков.</w:t>
      </w:r>
    </w:p>
    <w:p w:rsidR="00600961" w:rsidRDefault="008F341B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7855">
        <w:rPr>
          <w:rFonts w:ascii="Times New Roman" w:hAnsi="Times New Roman" w:cs="Times New Roman"/>
          <w:sz w:val="24"/>
          <w:szCs w:val="24"/>
        </w:rPr>
        <w:t>Юридическим отделом управления правового обеспечения исполнения полномочий</w:t>
      </w:r>
      <w:r w:rsidR="005661F0" w:rsidRPr="00357855">
        <w:rPr>
          <w:rFonts w:ascii="Times New Roman" w:hAnsi="Times New Roman" w:cs="Times New Roman"/>
          <w:sz w:val="24"/>
          <w:szCs w:val="24"/>
        </w:rPr>
        <w:t xml:space="preserve"> </w:t>
      </w:r>
      <w:r w:rsidRPr="003578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00961" w:rsidRPr="00357855">
        <w:rPr>
          <w:rFonts w:ascii="Times New Roman" w:hAnsi="Times New Roman" w:cs="Times New Roman"/>
          <w:sz w:val="24"/>
          <w:szCs w:val="24"/>
        </w:rPr>
        <w:t>подпунктом</w:t>
      </w:r>
      <w:r w:rsidRPr="00357855">
        <w:rPr>
          <w:rFonts w:ascii="Times New Roman" w:hAnsi="Times New Roman" w:cs="Times New Roman"/>
          <w:sz w:val="24"/>
          <w:szCs w:val="24"/>
        </w:rPr>
        <w:t xml:space="preserve"> з) п</w:t>
      </w:r>
      <w:r w:rsidR="00600961" w:rsidRPr="00357855">
        <w:rPr>
          <w:rFonts w:ascii="Times New Roman" w:hAnsi="Times New Roman" w:cs="Times New Roman"/>
          <w:sz w:val="24"/>
          <w:szCs w:val="24"/>
        </w:rPr>
        <w:t>ункта</w:t>
      </w:r>
      <w:r w:rsidRPr="00357855">
        <w:rPr>
          <w:rFonts w:ascii="Times New Roman" w:hAnsi="Times New Roman" w:cs="Times New Roman"/>
          <w:sz w:val="24"/>
          <w:szCs w:val="24"/>
        </w:rPr>
        <w:t xml:space="preserve"> 3.3</w:t>
      </w:r>
      <w:r w:rsidR="00357855" w:rsidRPr="00357855">
        <w:rPr>
          <w:rFonts w:ascii="Times New Roman" w:hAnsi="Times New Roman" w:cs="Times New Roman"/>
          <w:sz w:val="24"/>
          <w:szCs w:val="24"/>
        </w:rPr>
        <w:t xml:space="preserve"> </w:t>
      </w:r>
      <w:r w:rsidR="005661F0" w:rsidRPr="00357855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Pr="00357855">
        <w:rPr>
          <w:rFonts w:ascii="Times New Roman" w:hAnsi="Times New Roman" w:cs="Times New Roman"/>
          <w:sz w:val="24"/>
          <w:szCs w:val="24"/>
        </w:rPr>
        <w:t>Положения разработан</w:t>
      </w:r>
      <w:r w:rsidR="005661F0" w:rsidRPr="00357855">
        <w:rPr>
          <w:rFonts w:ascii="Times New Roman" w:hAnsi="Times New Roman" w:cs="Times New Roman"/>
          <w:sz w:val="24"/>
          <w:szCs w:val="24"/>
        </w:rPr>
        <w:t>а карта комплаенс-</w:t>
      </w:r>
      <w:r w:rsidR="005661F0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рисков</w:t>
      </w:r>
      <w:r w:rsidR="00357855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7207F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утверждены</w:t>
      </w:r>
      <w:r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Сусуманского городского округа от 13.02.2020 г. № 56</w:t>
      </w:r>
      <w:r w:rsidR="00383348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83348" w:rsidRPr="003578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№5</w:t>
      </w:r>
      <w:r w:rsidR="00383348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41B" w:rsidRPr="008F341B" w:rsidRDefault="008F341B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При формировании карты </w:t>
      </w:r>
      <w:r w:rsidRPr="008F34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комплаенс-рисков</w:t>
      </w:r>
      <w:r w:rsidRPr="008F341B">
        <w:rPr>
          <w:rFonts w:ascii="Times New Roman" w:hAnsi="Times New Roman" w:cs="Times New Roman"/>
          <w:sz w:val="24"/>
          <w:szCs w:val="24"/>
        </w:rPr>
        <w:t xml:space="preserve"> учтена специфика деятельности администрации Сусуманского городского округа. При этом выявление максимального количества рисков в деятельности структурных подразделений является важнейшей задачей каждого органа местного самоуправления, так как риск - это лишь вероятность наступления неблагоприятных последствий, и своевременное принятие мер по минимизации рисков обеспечит эффективное функционирование органа местного самоуправления, принятие актов и решений, согласующихся как с обязанностью реализации государственно-властных полномочий, так и с обеспечением общественных потребностей.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DF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Мероприятия по снижению рисков нарушения антимонопольного законодательства.</w:t>
      </w:r>
    </w:p>
    <w:p w:rsidR="008F341B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F341B" w:rsidRPr="008F341B">
        <w:rPr>
          <w:rFonts w:ascii="Times New Roman" w:hAnsi="Times New Roman" w:cs="Times New Roman"/>
          <w:sz w:val="24"/>
          <w:szCs w:val="24"/>
        </w:rPr>
        <w:t>В целях снижения вероятности наступления и/или минимизации последствий рисков нарушения антимонопольного законодательства</w:t>
      </w:r>
      <w:r w:rsidR="005661F0">
        <w:rPr>
          <w:rFonts w:ascii="Times New Roman" w:hAnsi="Times New Roman" w:cs="Times New Roman"/>
          <w:sz w:val="24"/>
          <w:szCs w:val="24"/>
        </w:rPr>
        <w:t xml:space="preserve"> </w:t>
      </w:r>
      <w:r w:rsidR="005661F0" w:rsidRPr="008F341B">
        <w:rPr>
          <w:rFonts w:ascii="Times New Roman" w:hAnsi="Times New Roman" w:cs="Times New Roman"/>
          <w:sz w:val="24"/>
          <w:szCs w:val="24"/>
        </w:rPr>
        <w:t>распоряжением администрации Сусуманского городского округа от 12.03.2020 г. № 24-р</w:t>
      </w:r>
      <w:r w:rsidR="005661F0" w:rsidRPr="00CA36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61F0">
        <w:rPr>
          <w:rFonts w:ascii="Times New Roman" w:hAnsi="Times New Roman" w:cs="Times New Roman"/>
          <w:sz w:val="24"/>
          <w:szCs w:val="24"/>
        </w:rPr>
        <w:t>утвержден</w:t>
      </w:r>
      <w:r w:rsidR="008F341B"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5661F0" w:rsidRPr="008F341B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снижению </w:t>
      </w:r>
      <w:r w:rsidR="005661F0">
        <w:rPr>
          <w:rFonts w:ascii="Times New Roman" w:hAnsi="Times New Roman" w:cs="Times New Roman"/>
          <w:sz w:val="24"/>
          <w:szCs w:val="24"/>
        </w:rPr>
        <w:t>комплаенс-</w:t>
      </w:r>
      <w:r w:rsidR="005661F0" w:rsidRPr="008F341B">
        <w:rPr>
          <w:rFonts w:ascii="Times New Roman" w:hAnsi="Times New Roman" w:cs="Times New Roman"/>
          <w:sz w:val="24"/>
          <w:szCs w:val="24"/>
        </w:rPr>
        <w:t>рисков</w:t>
      </w:r>
      <w:r w:rsidR="005661F0">
        <w:rPr>
          <w:rFonts w:ascii="Times New Roman" w:hAnsi="Times New Roman" w:cs="Times New Roman"/>
          <w:sz w:val="24"/>
          <w:szCs w:val="24"/>
        </w:rPr>
        <w:t xml:space="preserve">. План мероприятий 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</w:t>
      </w:r>
      <w:r w:rsidR="005661F0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официальном сайте 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«Сусуманский городской округ»</w:t>
      </w:r>
      <w:r w:rsidR="003833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383348" w:rsidRPr="003578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Приложение №6</w:t>
      </w:r>
      <w:r w:rsidR="003833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8F341B" w:rsidRPr="008F341B">
        <w:rPr>
          <w:rFonts w:ascii="Times New Roman" w:hAnsi="Times New Roman" w:cs="Times New Roman"/>
          <w:sz w:val="24"/>
          <w:szCs w:val="24"/>
        </w:rPr>
        <w:t>.</w:t>
      </w:r>
    </w:p>
    <w:p w:rsidR="006974F8" w:rsidRPr="008F341B" w:rsidRDefault="00B659F5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Управлением по организационной работе и внутренней политике 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осуществлено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ознакомление 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структурных подразделений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остановлением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12.04.2019 г.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 176 «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 организации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системы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внутреннего обеспечения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соответствия требованиям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(антимонопольного комплаенса)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   повышения квалификации сотрудников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 в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сфере антимонопольного законодательства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рабоч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совещани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вопросу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реализации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механизма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проведения анализа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проектов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НПА 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предмет соответствия их антимонопольному законодательству, а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 с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целью ознакомления структурных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подразделений </w:t>
      </w:r>
      <w:r w:rsidR="00CE68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возможными рисками нарушения антимонопольного законодательства.</w:t>
      </w:r>
      <w:r w:rsidR="00010AA9" w:rsidRPr="00010AA9">
        <w:t xml:space="preserve"> </w:t>
      </w:r>
      <w:r w:rsidR="00010AA9" w:rsidRPr="00010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Осуществляется мониторинг правоприменительной деятельности органов ФАС и судов в области антимонопольного законодательства.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исключения положений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противоречащих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нормам антимонопольного законодательства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стадии разработки проектов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НПА, договоров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соглашений, 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управлением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правово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обеспечени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полномочий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постоянной основе провод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тся юридическ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ие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консультации по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акт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подготовленн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структурными подразделениями </w:t>
      </w:r>
      <w:r w:rsidR="00CE68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дминистрации.</w:t>
      </w:r>
    </w:p>
    <w:p w:rsidR="008F341B" w:rsidRPr="008F341B" w:rsidRDefault="006974F8" w:rsidP="00DF566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DF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9444A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 эффективности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9444A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функционирования в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B6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городского округа антимонопольного комплаенса.</w:t>
      </w:r>
    </w:p>
    <w:p w:rsidR="00A9444A" w:rsidRPr="00383348" w:rsidRDefault="008F341B" w:rsidP="00F8030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04778">
        <w:rPr>
          <w:rFonts w:ascii="Times New Roman" w:hAnsi="Times New Roman" w:cs="Times New Roman"/>
          <w:sz w:val="24"/>
          <w:szCs w:val="24"/>
        </w:rPr>
        <w:t>п</w:t>
      </w:r>
      <w:r w:rsidR="00104778" w:rsidRPr="00104778">
        <w:rPr>
          <w:rFonts w:ascii="Times New Roman" w:hAnsi="Times New Roman" w:cs="Times New Roman"/>
          <w:sz w:val="24"/>
          <w:szCs w:val="24"/>
        </w:rPr>
        <w:t>одпункт</w:t>
      </w:r>
      <w:r w:rsidR="00104778">
        <w:rPr>
          <w:rFonts w:ascii="Times New Roman" w:hAnsi="Times New Roman" w:cs="Times New Roman"/>
          <w:sz w:val="24"/>
          <w:szCs w:val="24"/>
        </w:rPr>
        <w:t>ом</w:t>
      </w:r>
      <w:r w:rsidR="00104778" w:rsidRPr="00104778">
        <w:rPr>
          <w:rFonts w:ascii="Times New Roman" w:hAnsi="Times New Roman" w:cs="Times New Roman"/>
          <w:sz w:val="24"/>
          <w:szCs w:val="24"/>
        </w:rPr>
        <w:t xml:space="preserve"> е) </w:t>
      </w:r>
      <w:r w:rsidR="00B659F5" w:rsidRPr="00383348">
        <w:rPr>
          <w:rFonts w:ascii="Times New Roman" w:hAnsi="Times New Roman" w:cs="Times New Roman"/>
          <w:sz w:val="24"/>
          <w:szCs w:val="24"/>
        </w:rPr>
        <w:t>п</w:t>
      </w:r>
      <w:r w:rsidR="00FB6663" w:rsidRPr="00383348">
        <w:rPr>
          <w:rFonts w:ascii="Times New Roman" w:hAnsi="Times New Roman" w:cs="Times New Roman"/>
          <w:sz w:val="24"/>
          <w:szCs w:val="24"/>
        </w:rPr>
        <w:t>ункт</w:t>
      </w:r>
      <w:r w:rsidR="00104778">
        <w:rPr>
          <w:rFonts w:ascii="Times New Roman" w:hAnsi="Times New Roman" w:cs="Times New Roman"/>
          <w:sz w:val="24"/>
          <w:szCs w:val="24"/>
        </w:rPr>
        <w:t>а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</w:t>
      </w:r>
      <w:r w:rsidR="00104778">
        <w:rPr>
          <w:rFonts w:ascii="Times New Roman" w:hAnsi="Times New Roman" w:cs="Times New Roman"/>
          <w:sz w:val="24"/>
          <w:szCs w:val="24"/>
        </w:rPr>
        <w:t>3.5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04778">
        <w:rPr>
          <w:rFonts w:ascii="Times New Roman" w:hAnsi="Times New Roman" w:cs="Times New Roman"/>
          <w:sz w:val="24"/>
          <w:szCs w:val="24"/>
        </w:rPr>
        <w:t>3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</w:t>
      </w:r>
      <w:r w:rsidR="00B659F5" w:rsidRPr="003833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Положения об антимонопольном комплаенсе, руководствуясь методикой расчета ключевых показателей эффективности функционирования антимонопольного комплаенса в администрации Сусуманского городского округа,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к</w:t>
      </w:r>
      <w:r w:rsidRPr="00383348">
        <w:rPr>
          <w:rFonts w:ascii="Times New Roman" w:hAnsi="Times New Roman" w:cs="Times New Roman"/>
          <w:sz w:val="24"/>
          <w:szCs w:val="24"/>
        </w:rPr>
        <w:t xml:space="preserve">омитетом по экономике </w:t>
      </w:r>
      <w:r w:rsidR="00104778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104778" w:rsidRPr="00104778">
        <w:rPr>
          <w:rFonts w:ascii="Times New Roman" w:hAnsi="Times New Roman" w:cs="Times New Roman"/>
          <w:sz w:val="24"/>
          <w:szCs w:val="24"/>
        </w:rPr>
        <w:t xml:space="preserve">подготовка сводной информации для оценки достижений ключевых показателей эффективности антимонопольного комплаенса </w:t>
      </w:r>
      <w:r w:rsidR="00D77707" w:rsidRPr="00104778">
        <w:rPr>
          <w:rFonts w:ascii="Times New Roman" w:hAnsi="Times New Roman" w:cs="Times New Roman"/>
          <w:sz w:val="24"/>
          <w:szCs w:val="24"/>
        </w:rPr>
        <w:t xml:space="preserve">в </w:t>
      </w:r>
      <w:r w:rsidR="00D77707" w:rsidRPr="00383348">
        <w:rPr>
          <w:rFonts w:ascii="Times New Roman" w:hAnsi="Times New Roman" w:cs="Times New Roman"/>
          <w:sz w:val="24"/>
          <w:szCs w:val="24"/>
        </w:rPr>
        <w:t>администрации</w:t>
      </w:r>
      <w:r w:rsidRPr="00383348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="00B659F5" w:rsidRPr="00383348">
        <w:rPr>
          <w:rFonts w:ascii="Times New Roman" w:hAnsi="Times New Roman" w:cs="Times New Roman"/>
          <w:sz w:val="24"/>
          <w:szCs w:val="24"/>
        </w:rPr>
        <w:t>.</w:t>
      </w:r>
      <w:r w:rsidRPr="00383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методикой, ключевыми показателями эффективности антимонопольного комплаенса в администрации городского округа комплаенса являются: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факты выдачи администрации Сусуманского городского округа (структурным подразделениям)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актом);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вступившие в законную силу решения судов о признании недействительными нормативных правовых актов, незаконными решений и действий (бездействия) администрации Сусуманского городского округа должностных лиц ввиду их несоответствия закону или иному нормативному правовому акту и нарушения права и законных интересов юридических и физических лиц в сфере предпринимательской и иной экономической деятельности, незаконного возложения на них каких-либо обязанностей, создания иных препятствий для осуществления предпринимательской и иной экономической деятельности;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3) </w:t>
      </w:r>
      <w:r w:rsidR="00F838A6"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боснованные жалобы на решения, действия администрации Сусуманского городского округа и (или) должностных лиц, ведущие к ограничению конкуренции и поданные в органы прокуратуры, в адрес уполномоченного по защите прав предпринимателей в Магаданской области, с учетом вступивших в законную силу судебных актов (при наличии);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</w:t>
      </w:r>
      <w:r w:rsidR="00F838A6"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ыполнение плана мероприятий («дорожной карты») по снижению рисков нарушения антимонопольного законодательства.</w:t>
      </w:r>
    </w:p>
    <w:p w:rsidR="008F341B" w:rsidRDefault="00B659F5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348">
        <w:rPr>
          <w:rFonts w:ascii="Times New Roman" w:hAnsi="Times New Roman" w:cs="Times New Roman"/>
          <w:sz w:val="24"/>
          <w:szCs w:val="24"/>
        </w:rPr>
        <w:t>С</w:t>
      </w:r>
      <w:r w:rsidR="008F341B" w:rsidRPr="00383348">
        <w:rPr>
          <w:rFonts w:ascii="Times New Roman" w:hAnsi="Times New Roman" w:cs="Times New Roman"/>
          <w:sz w:val="24"/>
          <w:szCs w:val="24"/>
        </w:rPr>
        <w:t>огласно</w:t>
      </w:r>
      <w:r w:rsidRPr="00383348">
        <w:rPr>
          <w:rFonts w:ascii="Times New Roman" w:hAnsi="Times New Roman" w:cs="Times New Roman"/>
          <w:sz w:val="24"/>
          <w:szCs w:val="24"/>
        </w:rPr>
        <w:t xml:space="preserve"> расчетам</w:t>
      </w:r>
      <w:r w:rsidR="008F341B" w:rsidRPr="00383348">
        <w:rPr>
          <w:rFonts w:ascii="Times New Roman" w:hAnsi="Times New Roman" w:cs="Times New Roman"/>
          <w:sz w:val="24"/>
          <w:szCs w:val="24"/>
        </w:rPr>
        <w:t xml:space="preserve"> </w:t>
      </w:r>
      <w:r w:rsidR="00A9444A" w:rsidRPr="00383348">
        <w:rPr>
          <w:rFonts w:ascii="Times New Roman" w:hAnsi="Times New Roman" w:cs="Times New Roman"/>
          <w:sz w:val="24"/>
          <w:szCs w:val="24"/>
        </w:rPr>
        <w:t xml:space="preserve">итоговый показатель оценивается как высокий, </w:t>
      </w:r>
      <w:r w:rsidR="008F341B" w:rsidRPr="00383348">
        <w:rPr>
          <w:rFonts w:ascii="Times New Roman" w:hAnsi="Times New Roman" w:cs="Times New Roman"/>
          <w:sz w:val="24"/>
          <w:szCs w:val="24"/>
        </w:rPr>
        <w:t>все целевые значения ключевых показателей эффективности достигнуты</w:t>
      </w:r>
      <w:r w:rsidR="00744284">
        <w:rPr>
          <w:rFonts w:ascii="Times New Roman" w:hAnsi="Times New Roman" w:cs="Times New Roman"/>
          <w:sz w:val="24"/>
          <w:szCs w:val="24"/>
        </w:rPr>
        <w:t>.</w:t>
      </w:r>
    </w:p>
    <w:p w:rsidR="00744284" w:rsidRPr="00744284" w:rsidRDefault="00744284" w:rsidP="00744284">
      <w:pPr>
        <w:spacing w:after="120" w:line="240" w:lineRule="exact"/>
        <w:jc w:val="center"/>
        <w:rPr>
          <w:rFonts w:ascii="Times New Roman" w:hAnsi="Times New Roman" w:cs="Times New Roman"/>
          <w:caps/>
          <w:szCs w:val="28"/>
        </w:rPr>
      </w:pPr>
      <w:r w:rsidRPr="00744284">
        <w:rPr>
          <w:rFonts w:ascii="Times New Roman" w:hAnsi="Times New Roman" w:cs="Times New Roman"/>
          <w:caps/>
          <w:szCs w:val="28"/>
        </w:rPr>
        <w:t>методика расчета ключевых показателей</w:t>
      </w:r>
    </w:p>
    <w:p w:rsidR="00744284" w:rsidRPr="00744284" w:rsidRDefault="00744284" w:rsidP="00744284">
      <w:pPr>
        <w:spacing w:line="240" w:lineRule="exact"/>
        <w:jc w:val="center"/>
        <w:rPr>
          <w:rFonts w:ascii="Times New Roman" w:hAnsi="Times New Roman" w:cs="Times New Roman"/>
          <w:szCs w:val="28"/>
        </w:rPr>
      </w:pPr>
      <w:r w:rsidRPr="00744284">
        <w:rPr>
          <w:rFonts w:ascii="Times New Roman" w:hAnsi="Times New Roman" w:cs="Times New Roman"/>
          <w:szCs w:val="28"/>
        </w:rPr>
        <w:t>эффективности функционирования антимонопольного комплаенса в администрации Сусуманского городского округа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608"/>
        <w:gridCol w:w="7368"/>
        <w:gridCol w:w="1595"/>
      </w:tblGrid>
      <w:tr w:rsidR="00744284" w:rsidRPr="00744284" w:rsidTr="0074428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Наименование ключевого показателя эффективности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Значение показателя в баллах</w:t>
            </w:r>
          </w:p>
        </w:tc>
      </w:tr>
      <w:tr w:rsidR="00744284" w:rsidRPr="00744284" w:rsidTr="0074428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Факты выдачи администрации Сусуманского городского округа (структурным подразделениям)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4284">
              <w:rPr>
                <w:rFonts w:ascii="Times New Roman" w:hAnsi="Times New Roman" w:cs="Times New Roman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15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Вступившие в законную силу решения судов о признании недействительными нормативных правовых актов, незаконными решений и действий (бездействия) администрации Сусуманского городского округа должностных лиц ввиду их несоответствия закону или иному нормативному правовому акту и нарушения права и законных интересов юридических и физических лиц в сфере предпринимательской и иной экономической деятельности, незаконного возложения на них каких-либо обязанностей, создания иных препятствий для осуществления предпринимательской и иной экономической деятельности.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менее 15 процентов от числа обжалованных актов, решений и действий (бездействия) или15 и более процентов от числа обжалованных актов, решений и действий (бездействия), но менее 5 процентов от числа вынесенных актов, решений и действий (бездействий)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20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 xml:space="preserve">15 и более процентов от числа обжалованных актов, решений и действий (бездействия) и 5 и более процентов от числа вынесенных актов, решений и действий (бездействий)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Обоснованные жалобы на решения, действия администрации Сусуманского городского округа и (или) должностных лиц, ведущие к ограничению конкуренции и поданные в органы прокуратуры, в адрес уполномоченного по защите прав предпринимателей в Магаданской области, с учетом вступивших в законную силу судебных актов (при наличии)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44284">
              <w:rPr>
                <w:rFonts w:ascii="Times New Roman" w:hAnsi="Times New Roman" w:cs="Times New Roman"/>
              </w:rPr>
              <w:t>10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Выполнение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Выполнены все мероприятия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44284">
              <w:rPr>
                <w:rFonts w:ascii="Times New Roman" w:hAnsi="Times New Roman" w:cs="Times New Roman"/>
              </w:rPr>
              <w:t>20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100</w:t>
            </w:r>
          </w:p>
        </w:tc>
      </w:tr>
    </w:tbl>
    <w:p w:rsidR="00744284" w:rsidRPr="00744284" w:rsidRDefault="00744284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41B" w:rsidRPr="00DF566C" w:rsidRDefault="00DF566C" w:rsidP="00F8030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ВЫВОДЫ:</w:t>
      </w:r>
    </w:p>
    <w:p w:rsidR="00ED3D49" w:rsidRPr="00CF1B5B" w:rsidRDefault="008F341B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настоящее время в администрации </w:t>
      </w:r>
      <w:r w:rsidR="00F80309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округа осуществлено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внедрение системы</w:t>
      </w:r>
      <w:r w:rsidR="00A9444A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внутреннего обеспечения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соответствия требованиям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антимонопольного законодательства</w:t>
      </w:r>
      <w:r w:rsidR="00282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полном объеме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F341B" w:rsidRPr="00CF1B5B" w:rsidRDefault="008F341B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Разработаны нормативные акты </w:t>
      </w:r>
      <w:r w:rsidR="00CE6877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в сфере антимонопольного комплаенса, создан раздел «Антимонопольный комплаенс» на официальном сайте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образования «Сусуманский городской округ»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F566C" w:rsidRPr="00CF1B5B" w:rsidRDefault="008F341B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Урегулировано взаимодействие структурных подразделений по вопросам нарушения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антимонопольного законодательства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антимонопольного комплаенса.</w:t>
      </w:r>
    </w:p>
    <w:p w:rsidR="00DF566C" w:rsidRPr="00CF1B5B" w:rsidRDefault="005B0244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уководител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структурных подразделений администрации Сусуманского городского округа</w:t>
      </w:r>
      <w:r w:rsidR="008F341B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ознакомлены с нормативными документами, рег</w:t>
      </w:r>
      <w:r w:rsidR="00606246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ламентиру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ющими организацию системы внутреннего обеспечения соответствия требованиям антимонопольного законодательства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DF566C" w:rsidRPr="00CF1B5B">
        <w:rPr>
          <w:rFonts w:ascii="Times New Roman" w:hAnsi="Times New Roman" w:cs="Times New Roman"/>
          <w:sz w:val="24"/>
          <w:szCs w:val="24"/>
        </w:rPr>
        <w:t xml:space="preserve"> а </w:t>
      </w:r>
      <w:r w:rsidRPr="00CF1B5B">
        <w:rPr>
          <w:rFonts w:ascii="Times New Roman" w:hAnsi="Times New Roman" w:cs="Times New Roman"/>
          <w:sz w:val="24"/>
          <w:szCs w:val="24"/>
        </w:rPr>
        <w:t>также</w:t>
      </w:r>
      <w:r w:rsidR="00DF566C" w:rsidRPr="00CF1B5B">
        <w:rPr>
          <w:rFonts w:ascii="Times New Roman" w:hAnsi="Times New Roman" w:cs="Times New Roman"/>
          <w:sz w:val="24"/>
          <w:szCs w:val="24"/>
        </w:rPr>
        <w:t xml:space="preserve"> с совокупностью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3D5CAF" w:rsidRPr="00CF1B5B" w:rsidRDefault="008F341B" w:rsidP="0028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Проведена оценка рисков нарушения антимонопольного законодательства, по результатам которой составлена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карта комплаенс-рисков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5661F0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82B16" w:rsidRDefault="00282B16" w:rsidP="0028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снижения рисков нарушения антимонопольного законодательства разработан План мероприятий («дорожная карта») по снижению рисков нарушения антимонопольного законодательства в администрации Сусуманского городского округа.</w:t>
      </w:r>
    </w:p>
    <w:p w:rsidR="005661F0" w:rsidRPr="00CF1B5B" w:rsidRDefault="003E31D7" w:rsidP="0028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Осуществлена оценка достижения ключевых показателей эффективности </w:t>
      </w:r>
      <w:r w:rsidRPr="00CF1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функционирования антимонопольного комплаенса в администрации</w:t>
      </w:r>
      <w:r w:rsidR="00282B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Сусуманского городского округа, по результатам которой </w:t>
      </w:r>
      <w:r w:rsidR="00282B16" w:rsidRPr="00383348">
        <w:rPr>
          <w:rFonts w:ascii="Times New Roman" w:hAnsi="Times New Roman" w:cs="Times New Roman"/>
          <w:sz w:val="24"/>
          <w:szCs w:val="24"/>
        </w:rPr>
        <w:t>итоговый показатель оценивается как высокий</w:t>
      </w:r>
      <w:r w:rsidR="00282B16">
        <w:rPr>
          <w:rFonts w:ascii="Times New Roman" w:hAnsi="Times New Roman" w:cs="Times New Roman"/>
          <w:sz w:val="24"/>
          <w:szCs w:val="24"/>
        </w:rPr>
        <w:t>,</w:t>
      </w:r>
      <w:r w:rsidR="00282B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ключевые показатели достигнуты. </w:t>
      </w:r>
    </w:p>
    <w:p w:rsidR="0032637F" w:rsidRDefault="0032637F" w:rsidP="00DF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82B16" w:rsidRDefault="00282B16" w:rsidP="00DF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82B16" w:rsidRDefault="00282B16" w:rsidP="00DF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8081E" w:rsidRDefault="00B8081E" w:rsidP="0023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26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2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32637F" w:rsidRDefault="00B8081E" w:rsidP="0023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F5F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Пряников</w:t>
      </w:r>
    </w:p>
    <w:sectPr w:rsidR="0032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C"/>
    <w:rsid w:val="00010AA9"/>
    <w:rsid w:val="00031BF3"/>
    <w:rsid w:val="00036779"/>
    <w:rsid w:val="00096E9A"/>
    <w:rsid w:val="000A7D43"/>
    <w:rsid w:val="000B5C9C"/>
    <w:rsid w:val="000F7CE0"/>
    <w:rsid w:val="00104778"/>
    <w:rsid w:val="001350DB"/>
    <w:rsid w:val="001A28D1"/>
    <w:rsid w:val="001F4610"/>
    <w:rsid w:val="00204B26"/>
    <w:rsid w:val="00211C32"/>
    <w:rsid w:val="0021327E"/>
    <w:rsid w:val="002320BF"/>
    <w:rsid w:val="00282B16"/>
    <w:rsid w:val="0032637F"/>
    <w:rsid w:val="00357855"/>
    <w:rsid w:val="003675B5"/>
    <w:rsid w:val="00383348"/>
    <w:rsid w:val="003D5CAF"/>
    <w:rsid w:val="003E31D7"/>
    <w:rsid w:val="00495FEA"/>
    <w:rsid w:val="004F1127"/>
    <w:rsid w:val="005026C8"/>
    <w:rsid w:val="005324C6"/>
    <w:rsid w:val="005661F0"/>
    <w:rsid w:val="00581B4A"/>
    <w:rsid w:val="005B0244"/>
    <w:rsid w:val="005C1DAC"/>
    <w:rsid w:val="00600961"/>
    <w:rsid w:val="00606246"/>
    <w:rsid w:val="006974F8"/>
    <w:rsid w:val="00741ED9"/>
    <w:rsid w:val="00744284"/>
    <w:rsid w:val="007B513B"/>
    <w:rsid w:val="008C7BDF"/>
    <w:rsid w:val="008F341B"/>
    <w:rsid w:val="00971345"/>
    <w:rsid w:val="009F5FF6"/>
    <w:rsid w:val="00A7207F"/>
    <w:rsid w:val="00A9444A"/>
    <w:rsid w:val="00AB2578"/>
    <w:rsid w:val="00AC2775"/>
    <w:rsid w:val="00B554D5"/>
    <w:rsid w:val="00B659F5"/>
    <w:rsid w:val="00B8081E"/>
    <w:rsid w:val="00B873CF"/>
    <w:rsid w:val="00BB2B5A"/>
    <w:rsid w:val="00BF3B1B"/>
    <w:rsid w:val="00C470D6"/>
    <w:rsid w:val="00C76F03"/>
    <w:rsid w:val="00CA3684"/>
    <w:rsid w:val="00CA5968"/>
    <w:rsid w:val="00CD5F12"/>
    <w:rsid w:val="00CE6877"/>
    <w:rsid w:val="00CF1B5B"/>
    <w:rsid w:val="00D46025"/>
    <w:rsid w:val="00D56F56"/>
    <w:rsid w:val="00D77707"/>
    <w:rsid w:val="00DD78C2"/>
    <w:rsid w:val="00DF566C"/>
    <w:rsid w:val="00E37FF0"/>
    <w:rsid w:val="00E66B7C"/>
    <w:rsid w:val="00ED3D49"/>
    <w:rsid w:val="00F80309"/>
    <w:rsid w:val="00F838A6"/>
    <w:rsid w:val="00FB6663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D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D9"/>
    <w:rPr>
      <w:rFonts w:ascii="Calibri" w:hAnsi="Calibri"/>
      <w:sz w:val="18"/>
      <w:szCs w:val="18"/>
    </w:rPr>
  </w:style>
  <w:style w:type="table" w:customStyle="1" w:styleId="3">
    <w:name w:val="Сетка таблицы3"/>
    <w:basedOn w:val="a1"/>
    <w:uiPriority w:val="59"/>
    <w:rsid w:val="0074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D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D9"/>
    <w:rPr>
      <w:rFonts w:ascii="Calibri" w:hAnsi="Calibri"/>
      <w:sz w:val="18"/>
      <w:szCs w:val="18"/>
    </w:rPr>
  </w:style>
  <w:style w:type="table" w:customStyle="1" w:styleId="3">
    <w:name w:val="Сетка таблицы3"/>
    <w:basedOn w:val="a1"/>
    <w:uiPriority w:val="59"/>
    <w:rsid w:val="0074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Гудз</cp:lastModifiedBy>
  <cp:revision>2</cp:revision>
  <cp:lastPrinted>2021-01-18T23:50:00Z</cp:lastPrinted>
  <dcterms:created xsi:type="dcterms:W3CDTF">2023-02-15T23:17:00Z</dcterms:created>
  <dcterms:modified xsi:type="dcterms:W3CDTF">2023-02-15T23:17:00Z</dcterms:modified>
</cp:coreProperties>
</file>