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997" w:rsidRDefault="00A12997" w:rsidP="00A12997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Утвержден</w:t>
      </w:r>
      <w:r w:rsidR="001F2D84">
        <w:rPr>
          <w:rFonts w:ascii="Times New Roman" w:eastAsia="Times New Roman" w:hAnsi="Times New Roman" w:cs="Times New Roman"/>
          <w:sz w:val="16"/>
          <w:szCs w:val="16"/>
        </w:rPr>
        <w:t>ы</w:t>
      </w:r>
      <w:r w:rsidRPr="00443D5E">
        <w:rPr>
          <w:rFonts w:ascii="Times New Roman" w:eastAsia="Times New Roman" w:hAnsi="Times New Roman" w:cs="Times New Roman"/>
          <w:sz w:val="16"/>
          <w:szCs w:val="16"/>
        </w:rPr>
        <w:t xml:space="preserve"> решением Собрания представителей</w:t>
      </w:r>
    </w:p>
    <w:p w:rsidR="00A12997" w:rsidRPr="00443D5E" w:rsidRDefault="00A12997" w:rsidP="00A12997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43D5E">
        <w:rPr>
          <w:rFonts w:ascii="Times New Roman" w:eastAsia="Times New Roman" w:hAnsi="Times New Roman" w:cs="Times New Roman"/>
          <w:sz w:val="16"/>
          <w:szCs w:val="16"/>
        </w:rPr>
        <w:t xml:space="preserve"> Сусуманского городского округа </w:t>
      </w:r>
    </w:p>
    <w:p w:rsidR="00A12997" w:rsidRDefault="00A12997" w:rsidP="00A12997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26 апреля 2017 года № 187</w:t>
      </w:r>
    </w:p>
    <w:p w:rsidR="00A12997" w:rsidRPr="00443D5E" w:rsidRDefault="00A12997" w:rsidP="00A12997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</w:t>
      </w:r>
    </w:p>
    <w:p w:rsidR="00A12997" w:rsidRPr="00443D5E" w:rsidRDefault="00A12997" w:rsidP="00A12997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(д</w:t>
      </w:r>
      <w:r w:rsidRPr="00443D5E">
        <w:rPr>
          <w:rFonts w:ascii="Times New Roman" w:eastAsia="Times New Roman" w:hAnsi="Times New Roman" w:cs="Times New Roman"/>
          <w:sz w:val="16"/>
          <w:szCs w:val="16"/>
        </w:rPr>
        <w:t>ата принятия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решения</w:t>
      </w:r>
      <w:r w:rsidRPr="00443D5E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9D1091" w:rsidRPr="0021678E" w:rsidRDefault="009D1091" w:rsidP="009D1091">
      <w:pPr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21678E">
        <w:rPr>
          <w:rFonts w:ascii="Times New Roman" w:eastAsia="Times New Roman" w:hAnsi="Times New Roman" w:cs="Times New Roman"/>
          <w:b/>
          <w:sz w:val="32"/>
          <w:szCs w:val="20"/>
        </w:rPr>
        <w:t>Правил</w:t>
      </w:r>
      <w:r w:rsidR="000909C8" w:rsidRPr="0021678E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Pr="0021678E">
        <w:rPr>
          <w:rFonts w:ascii="Times New Roman" w:eastAsia="Times New Roman" w:hAnsi="Times New Roman" w:cs="Times New Roman"/>
          <w:b/>
          <w:sz w:val="32"/>
          <w:szCs w:val="20"/>
        </w:rPr>
        <w:t xml:space="preserve"> благоустройства и содержания территории</w:t>
      </w:r>
    </w:p>
    <w:p w:rsidR="00920B0A" w:rsidRPr="0021678E" w:rsidRDefault="009D1091" w:rsidP="009D1091">
      <w:pPr>
        <w:jc w:val="center"/>
        <w:rPr>
          <w:b/>
          <w:sz w:val="32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32"/>
          <w:szCs w:val="20"/>
        </w:rPr>
        <w:t>Сусуманск</w:t>
      </w:r>
      <w:r w:rsidR="002D0F6D">
        <w:rPr>
          <w:rFonts w:ascii="Times New Roman" w:eastAsia="Times New Roman" w:hAnsi="Times New Roman" w:cs="Times New Roman"/>
          <w:b/>
          <w:sz w:val="32"/>
          <w:szCs w:val="20"/>
        </w:rPr>
        <w:t>ого городского округа</w:t>
      </w:r>
    </w:p>
    <w:p w:rsidR="00057C8F" w:rsidRPr="0021678E" w:rsidRDefault="00057C8F">
      <w:pPr>
        <w:rPr>
          <w:sz w:val="24"/>
          <w:szCs w:val="24"/>
        </w:rPr>
      </w:pPr>
    </w:p>
    <w:p w:rsidR="00695A63" w:rsidRPr="0021678E" w:rsidRDefault="00695A63" w:rsidP="00695A63">
      <w:pPr>
        <w:pStyle w:val="aa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72352439"/>
      <w:r w:rsidRPr="0021678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95A63" w:rsidRPr="0021678E" w:rsidRDefault="00695A63" w:rsidP="00695A63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95A63" w:rsidRPr="003A4428" w:rsidRDefault="003A4428" w:rsidP="003A4428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95A63" w:rsidRPr="003A4428">
        <w:rPr>
          <w:rFonts w:ascii="Times New Roman" w:hAnsi="Times New Roman"/>
          <w:sz w:val="24"/>
          <w:szCs w:val="24"/>
        </w:rPr>
        <w:t>Настоящие Правила устанавливают единые требования по надлежащему техническому и санитарному содержанию зданий (включая жилые дома), сооружений, территорий, на которых они расположены, включая прилегающие к границам зданий и ограждений, к внешнему виду фасадов и ограждений соответствующих зданий и сооружений, определяют особенности содержания и эксплуатации объектов и элементов благоустройства, перечень работ по благоустройству и периодичность их выполнения, устанавливают требования по благоустройству территории</w:t>
      </w:r>
      <w:r w:rsidR="001F2D84">
        <w:rPr>
          <w:rFonts w:ascii="Times New Roman" w:hAnsi="Times New Roman"/>
          <w:sz w:val="24"/>
          <w:szCs w:val="24"/>
        </w:rPr>
        <w:t xml:space="preserve"> </w:t>
      </w:r>
      <w:r w:rsidR="00695A63" w:rsidRPr="003A4428">
        <w:rPr>
          <w:rFonts w:ascii="Times New Roman" w:hAnsi="Times New Roman"/>
          <w:sz w:val="24"/>
          <w:szCs w:val="24"/>
        </w:rPr>
        <w:t xml:space="preserve">Сусуманского городского округа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 и т.д.), предусматривают порядок привлечения к ответственности в соответствии с законодательством Российской Федерации нарушителей настоящих Правил и обязательны для всех юридических лиц, индивидуальных предпринимателей, осуществляющих свою деятельность на территории Сусуманского городского округа независимо от организационно-правовых форм и форм собственности, а также граждан и лиц без гражданства, проживающих на территории Сусуманского городского округа. </w:t>
      </w:r>
    </w:p>
    <w:p w:rsidR="00695A63" w:rsidRPr="0021678E" w:rsidRDefault="00695A63" w:rsidP="00695A6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78E">
        <w:rPr>
          <w:rFonts w:ascii="Times New Roman" w:hAnsi="Times New Roman"/>
          <w:sz w:val="24"/>
          <w:szCs w:val="24"/>
        </w:rPr>
        <w:t>1.</w:t>
      </w:r>
      <w:r w:rsidR="003A4428">
        <w:rPr>
          <w:rFonts w:ascii="Times New Roman" w:hAnsi="Times New Roman"/>
          <w:sz w:val="24"/>
          <w:szCs w:val="24"/>
        </w:rPr>
        <w:t>2</w:t>
      </w:r>
      <w:r w:rsidRPr="0021678E">
        <w:rPr>
          <w:rFonts w:ascii="Times New Roman" w:hAnsi="Times New Roman"/>
          <w:sz w:val="24"/>
          <w:szCs w:val="24"/>
        </w:rPr>
        <w:t>. Организация работ по уборке и благоустройству, надлежащему санитарному содержанию, поддержанию чистоты и порядка на занимаемых земельных участках,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объемно-пространственных материальных объектов, расположенных на территории Сусуманского городского округа, обеспечивается собственниками и (или) уполномоченными ими лицами, являющимися владельцами и (или) пользователями таких земельных участков и объектов.</w:t>
      </w:r>
    </w:p>
    <w:p w:rsidR="00695A63" w:rsidRPr="0021678E" w:rsidRDefault="00695A63" w:rsidP="00695A63">
      <w:pPr>
        <w:pStyle w:val="aa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678E">
        <w:rPr>
          <w:rFonts w:ascii="Times New Roman" w:hAnsi="Times New Roman"/>
          <w:sz w:val="24"/>
          <w:szCs w:val="24"/>
        </w:rPr>
        <w:t>1.</w:t>
      </w:r>
      <w:r w:rsidR="003A4428">
        <w:rPr>
          <w:rFonts w:ascii="Times New Roman" w:hAnsi="Times New Roman"/>
          <w:sz w:val="24"/>
          <w:szCs w:val="24"/>
        </w:rPr>
        <w:t>3</w:t>
      </w:r>
      <w:r w:rsidRPr="0021678E">
        <w:rPr>
          <w:rFonts w:ascii="Times New Roman" w:hAnsi="Times New Roman"/>
          <w:sz w:val="24"/>
          <w:szCs w:val="24"/>
        </w:rPr>
        <w:t>. Координацию работ по благоустройству и санитарной очистке, уборке территорий, обеспечению чистоты и порядка на территории Сусуманского городского округа осуществляет Управление городского хозяйства и жизнеобеспечения территории Сусуманского городского округа (далее</w:t>
      </w:r>
      <w:r w:rsidR="001F2D84">
        <w:rPr>
          <w:rFonts w:ascii="Times New Roman" w:hAnsi="Times New Roman"/>
          <w:sz w:val="24"/>
          <w:szCs w:val="24"/>
        </w:rPr>
        <w:t xml:space="preserve"> </w:t>
      </w:r>
      <w:r w:rsidRPr="0021678E">
        <w:rPr>
          <w:rFonts w:ascii="Times New Roman" w:hAnsi="Times New Roman"/>
          <w:sz w:val="24"/>
          <w:szCs w:val="24"/>
        </w:rPr>
        <w:t>-Управление).</w:t>
      </w:r>
    </w:p>
    <w:p w:rsidR="002D0F6D" w:rsidRPr="001F2D84" w:rsidRDefault="003D3BA2" w:rsidP="002D0F6D">
      <w:pPr>
        <w:pStyle w:val="1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8E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bookmarkEnd w:id="0"/>
    </w:p>
    <w:p w:rsidR="00695A63" w:rsidRPr="0021678E" w:rsidRDefault="00695A63" w:rsidP="00695A6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95A63" w:rsidRPr="0021678E" w:rsidRDefault="00695A63" w:rsidP="00695A63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695A63">
      <w:pPr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 настоящих </w:t>
      </w:r>
      <w:r w:rsidR="00B704F2" w:rsidRPr="0021678E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применяются следующие термины с соответствующими определениями:</w:t>
      </w:r>
    </w:p>
    <w:p w:rsidR="00920B0A" w:rsidRPr="0021678E" w:rsidRDefault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 территорий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комплекс мероприятий по инженерной подготовке и обеспечению безопасности, озеленению, устройству твердых и естественных покрытий, освещению, размещению малых архитектурных форм проводимых с целью повышения качества жизни населения и привлекательности территории.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Городская среда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F2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понятие «городская среда» применяется 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>ко всем населенным пунктам Сусуманского городского округа (далее- округ).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Капитальный ремонт дорожного покрытия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Качество городской среды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Комплексное развитие городской среды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– улучшение, обновление, трансформация, использование лучших практик и технологий </w:t>
      </w:r>
      <w:r w:rsidR="00F64996" w:rsidRPr="0021678E">
        <w:rPr>
          <w:rFonts w:ascii="Times New Roman" w:eastAsia="Times New Roman" w:hAnsi="Times New Roman" w:cs="Times New Roman"/>
          <w:sz w:val="24"/>
          <w:szCs w:val="24"/>
        </w:rPr>
        <w:t>на всех уровнях жизни поселения, в том числе развитие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</w:t>
      </w:r>
      <w:r w:rsidR="00F64996" w:rsidRPr="002167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управления, технологий</w:t>
      </w:r>
      <w:r w:rsidR="00F64996" w:rsidRPr="002167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коммуникаций м</w:t>
      </w:r>
      <w:r w:rsidR="00F64996" w:rsidRPr="0021678E">
        <w:rPr>
          <w:rFonts w:ascii="Times New Roman" w:eastAsia="Times New Roman" w:hAnsi="Times New Roman" w:cs="Times New Roman"/>
          <w:sz w:val="24"/>
          <w:szCs w:val="24"/>
        </w:rPr>
        <w:t xml:space="preserve">ежду </w:t>
      </w:r>
      <w:r w:rsidR="007035F4">
        <w:rPr>
          <w:rFonts w:ascii="Times New Roman" w:eastAsia="Times New Roman" w:hAnsi="Times New Roman" w:cs="Times New Roman"/>
          <w:sz w:val="24"/>
          <w:szCs w:val="24"/>
        </w:rPr>
        <w:t xml:space="preserve"> жителями округа </w:t>
      </w:r>
      <w:r w:rsidR="00F64996"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сообществами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Критерии качества городской среды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количественные и поддающиеся измерению параметры качества городской среды.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Нормируемый комплекс элементов благоустройства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необходимое минимальное сочетание элементов благоустройства для создания на территории 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администрацией Сусуманского городского округа (далее- Администраци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Оценка качества городской среды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процедура получения объективных свидетельств о степени соответствия элементов городской среды на территории 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критериям для подготовки и обоснования перечня мероприятий по благоустройству и развитию территории в целях повышения качества </w:t>
      </w:r>
      <w:r w:rsidR="00F64996" w:rsidRPr="0021678E">
        <w:rPr>
          <w:rFonts w:ascii="Times New Roman" w:eastAsia="Times New Roman" w:hAnsi="Times New Roman" w:cs="Times New Roman"/>
          <w:sz w:val="24"/>
          <w:szCs w:val="24"/>
        </w:rPr>
        <w:t>жизни населения и привлекательности территории.</w:t>
      </w:r>
    </w:p>
    <w:p w:rsidR="00B76885" w:rsidRPr="0021678E" w:rsidRDefault="000A5357" w:rsidP="00B76885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Общественные пространства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- это территории 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которые постоянно доступны для населения</w:t>
      </w:r>
      <w:r w:rsidR="00107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площади, набережные,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 xml:space="preserve"> улицы, пешеходные зоны, скверы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различных целях, в том числе для общения, отдыха, занятия спортом, образования</w:t>
      </w:r>
      <w:r w:rsidR="00B76885" w:rsidRPr="0021678E">
        <w:rPr>
          <w:rFonts w:ascii="Times New Roman" w:eastAsia="Times New Roman" w:hAnsi="Times New Roman" w:cs="Times New Roman"/>
          <w:sz w:val="24"/>
          <w:szCs w:val="24"/>
        </w:rPr>
        <w:t>, проведения собраний граждан, осуществления п</w:t>
      </w:r>
      <w:r w:rsidR="003A4428">
        <w:rPr>
          <w:rFonts w:ascii="Times New Roman" w:eastAsia="Times New Roman" w:hAnsi="Times New Roman" w:cs="Times New Roman"/>
          <w:sz w:val="24"/>
          <w:szCs w:val="24"/>
        </w:rPr>
        <w:t>редпринимательской деятельности</w:t>
      </w:r>
      <w:r w:rsidR="00B76885" w:rsidRPr="0021678E">
        <w:rPr>
          <w:rFonts w:ascii="Times New Roman" w:eastAsia="Times New Roman" w:hAnsi="Times New Roman" w:cs="Times New Roman"/>
          <w:sz w:val="24"/>
          <w:szCs w:val="24"/>
        </w:rPr>
        <w:t xml:space="preserve"> с учетом требований действующего законодательства.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Объекты благоустройства территории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территории 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территории</w:t>
      </w:r>
      <w:r w:rsidR="00107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 линейные объекты дорожной сети, объекты ландшафтной архитектуры, другие территории </w:t>
      </w:r>
      <w:r w:rsidR="00FE2866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Проезд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дорога, примыкающая к проезжим частям жилых и магистральных улиц, разворотным площадкам</w:t>
      </w:r>
      <w:r w:rsidR="00F64996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Проект благоустройства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Развитие объекта благоустройства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</w:t>
      </w:r>
      <w:r w:rsidR="00E63618" w:rsidRPr="0021678E">
        <w:rPr>
          <w:rFonts w:ascii="Times New Roman" w:eastAsia="Times New Roman" w:hAnsi="Times New Roman" w:cs="Times New Roman"/>
          <w:sz w:val="24"/>
          <w:szCs w:val="24"/>
        </w:rPr>
        <w:t>, их отдельных элементов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объекта благоустройства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Субъекты городской среды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жители 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Твердое покрытие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дорожное покрытие в составе дорожных одежд.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Уборка территорий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виды деятельности, связанные со сбором, вывозом в специально отведенные места отходов производства и пот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ребления, другого мусора, снега;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BA2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Улица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пунктов.</w:t>
      </w:r>
    </w:p>
    <w:p w:rsidR="00920B0A" w:rsidRPr="0021678E" w:rsidRDefault="003D3BA2" w:rsidP="003D3BA2">
      <w:pPr>
        <w:numPr>
          <w:ilvl w:val="2"/>
          <w:numId w:val="1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Элементы благоустройства территории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субъектов городской среды.</w:t>
      </w:r>
    </w:p>
    <w:p w:rsidR="003A4428" w:rsidRPr="003A4428" w:rsidRDefault="003A4428" w:rsidP="003A4428">
      <w:pPr>
        <w:pStyle w:val="aa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3A4428">
      <w:pPr>
        <w:numPr>
          <w:ilvl w:val="1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="00E03619" w:rsidRPr="0021678E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подлежат регулярному пересмотру и актуализации по мере реализации проектов по благоустройству, но не реже, чем 1 раз в пять лет.  </w:t>
      </w:r>
    </w:p>
    <w:p w:rsidR="00920B0A" w:rsidRPr="0021678E" w:rsidRDefault="003D3BA2" w:rsidP="00706EB7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72352442"/>
      <w:r w:rsidRPr="0021678E">
        <w:rPr>
          <w:rFonts w:ascii="Times New Roman" w:hAnsi="Times New Roman" w:cs="Times New Roman"/>
          <w:b/>
          <w:sz w:val="24"/>
          <w:szCs w:val="24"/>
        </w:rPr>
        <w:t>ЭЛЕМЕНТЫ БЛАГОУСТРОЙСТВА ТЕРРИТОРИИ</w:t>
      </w:r>
      <w:bookmarkEnd w:id="1"/>
    </w:p>
    <w:p w:rsidR="00706EB7" w:rsidRPr="0021678E" w:rsidRDefault="00ED1B06" w:rsidP="00ED1B06">
      <w:pPr>
        <w:numPr>
          <w:ilvl w:val="1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 xml:space="preserve">К элементам </w:t>
      </w:r>
      <w:r w:rsidR="00706EB7" w:rsidRPr="0021678E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21678E">
        <w:rPr>
          <w:rFonts w:ascii="Times New Roman" w:hAnsi="Times New Roman" w:cs="Times New Roman"/>
          <w:sz w:val="24"/>
          <w:szCs w:val="24"/>
        </w:rPr>
        <w:t xml:space="preserve"> территории относятся следующие элементы: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пешеходные </w:t>
      </w:r>
      <w:r w:rsidR="00074916" w:rsidRPr="0021678E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технические зоны транспортных, инженерных коммуникаций, инженерные коммуникации, водоохранные зоны;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детские площадки;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спортивные площадки;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контейнерные площадки;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площадки для выгула и дрессировки животных;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площадки автостоянок, размещение и хранение транспортных средств на территории </w:t>
      </w:r>
      <w:r w:rsidR="00E03619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EB7" w:rsidRPr="0021678E" w:rsidRDefault="00087434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элементы освещения</w:t>
      </w:r>
      <w:r w:rsidR="00706EB7" w:rsidRPr="002167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706EB7" w:rsidRPr="0021678E" w:rsidRDefault="00706EB7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2E2D56" w:rsidRPr="0021678E" w:rsidRDefault="002E2D56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элементы инженерной подготовки и защиты территории</w:t>
      </w:r>
      <w:r w:rsidR="00923A70" w:rsidRPr="002167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129D" w:rsidRPr="0021678E" w:rsidRDefault="00923A70" w:rsidP="00ED1B06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покрытия</w:t>
      </w:r>
      <w:r w:rsidR="0041129D" w:rsidRPr="002167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129D" w:rsidRPr="0021678E" w:rsidRDefault="0041129D" w:rsidP="0041129D">
      <w:pPr>
        <w:pStyle w:val="aa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сооружения.</w:t>
      </w:r>
    </w:p>
    <w:p w:rsidR="00920B0A" w:rsidRPr="0021678E" w:rsidRDefault="003D3BA2" w:rsidP="002E2D56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oc472352443"/>
      <w:r w:rsidRPr="0021678E">
        <w:rPr>
          <w:rFonts w:ascii="Times New Roman" w:hAnsi="Times New Roman" w:cs="Times New Roman"/>
          <w:b/>
          <w:sz w:val="24"/>
          <w:szCs w:val="24"/>
          <w:u w:val="single"/>
        </w:rPr>
        <w:t>Элементы инже</w:t>
      </w:r>
      <w:r w:rsidR="00706EB7" w:rsidRPr="0021678E">
        <w:rPr>
          <w:rFonts w:ascii="Times New Roman" w:hAnsi="Times New Roman" w:cs="Times New Roman"/>
          <w:b/>
          <w:sz w:val="24"/>
          <w:szCs w:val="24"/>
          <w:u w:val="single"/>
        </w:rPr>
        <w:t>нерной подготовки и защиты терр</w:t>
      </w:r>
      <w:r w:rsidRPr="0021678E">
        <w:rPr>
          <w:rFonts w:ascii="Times New Roman" w:hAnsi="Times New Roman" w:cs="Times New Roman"/>
          <w:b/>
          <w:sz w:val="24"/>
          <w:szCs w:val="24"/>
          <w:u w:val="single"/>
        </w:rPr>
        <w:t>итории</w:t>
      </w:r>
      <w:bookmarkEnd w:id="2"/>
    </w:p>
    <w:p w:rsidR="00706EB7" w:rsidRPr="0021678E" w:rsidRDefault="003D3BA2" w:rsidP="002E2D56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Элементы инженерной подготовки и защиты территории обеспечивают безопасность и удобство пользования территорией, ее защиту от неблагоприятных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явлений природного и техногенного воздействия </w:t>
      </w:r>
      <w:r w:rsidR="00C33104" w:rsidRPr="002167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1F0C" w:rsidRPr="0021678E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C33104" w:rsidRPr="0021678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C1F0C"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706EB7" w:rsidRPr="0021678E">
        <w:rPr>
          <w:rFonts w:ascii="Times New Roman" w:eastAsia="Times New Roman" w:hAnsi="Times New Roman" w:cs="Times New Roman"/>
          <w:sz w:val="24"/>
          <w:szCs w:val="24"/>
        </w:rPr>
        <w:t>устройству берегоукрепления, дамб обвалования, и прочих элементов, обеспечивающи</w:t>
      </w:r>
      <w:r w:rsidR="00C33104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EB7" w:rsidRPr="0021678E">
        <w:rPr>
          <w:rFonts w:ascii="Times New Roman" w:eastAsia="Times New Roman" w:hAnsi="Times New Roman" w:cs="Times New Roman"/>
          <w:sz w:val="24"/>
          <w:szCs w:val="24"/>
        </w:rPr>
        <w:t xml:space="preserve"> инженерную защиту территорий</w:t>
      </w:r>
      <w:r w:rsidR="00C33104" w:rsidRPr="002167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1F0C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619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при благоустройстве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1F2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уделить организации системы поверхностного водоотвода</w:t>
      </w:r>
      <w:r w:rsidR="00522119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1E4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Наружный водосток, используемый для отвода воды с кровель зданий, там где это возможно,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1F2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использовать локально при проведении мероприятий по благоустройству каждой конкретной территории</w:t>
      </w:r>
      <w:r w:rsidR="00B9641F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D0F6D" w:rsidRDefault="002E2D56" w:rsidP="002D0F6D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Toc472352444"/>
      <w:r w:rsidRPr="0021678E">
        <w:rPr>
          <w:rFonts w:ascii="Times New Roman" w:hAnsi="Times New Roman" w:cs="Times New Roman"/>
          <w:b/>
          <w:sz w:val="24"/>
          <w:szCs w:val="24"/>
          <w:u w:val="single"/>
        </w:rPr>
        <w:t>Элементы о</w:t>
      </w:r>
      <w:r w:rsidR="003D3BA2" w:rsidRPr="0021678E">
        <w:rPr>
          <w:rFonts w:ascii="Times New Roman" w:hAnsi="Times New Roman" w:cs="Times New Roman"/>
          <w:b/>
          <w:sz w:val="24"/>
          <w:szCs w:val="24"/>
          <w:u w:val="single"/>
        </w:rPr>
        <w:t>зеленени</w:t>
      </w:r>
      <w:r w:rsidRPr="0021678E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bookmarkEnd w:id="3"/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Озеленение составная и необходимая часть благоустройства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</w:t>
      </w:r>
      <w:r w:rsidR="00922072" w:rsidRPr="0021678E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устойчивой среды 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</w:t>
      </w:r>
      <w:r w:rsidR="00891B63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Работы по озеленению следует планировать в комплексе, обеспечивающ</w:t>
      </w:r>
      <w:r w:rsidR="00334CF0" w:rsidRPr="0021678E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 для всех жителей возможность для занятий спортом и общения, физический комфорт и улучшения визуальных и экологических характеристик  городской среды.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Основными типами насаждений и озеленения могут являться: рядовые посадки</w:t>
      </w:r>
      <w:r w:rsidR="001F2D84">
        <w:rPr>
          <w:rFonts w:ascii="Times New Roman" w:eastAsia="Times New Roman" w:hAnsi="Times New Roman" w:cs="Times New Roman"/>
          <w:sz w:val="24"/>
          <w:szCs w:val="24"/>
        </w:rPr>
        <w:t>, аллеи, газоны, цветники и др.</w:t>
      </w:r>
    </w:p>
    <w:p w:rsidR="00891B63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891B63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При озеленени</w:t>
      </w:r>
      <w:r w:rsidR="00891B63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учитыва</w:t>
      </w:r>
      <w:r w:rsidR="00922072" w:rsidRPr="0021678E">
        <w:rPr>
          <w:rFonts w:ascii="Times New Roman" w:eastAsia="Times New Roman" w:hAnsi="Times New Roman" w:cs="Times New Roman"/>
          <w:sz w:val="24"/>
          <w:szCs w:val="24"/>
        </w:rPr>
        <w:t xml:space="preserve">ются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минимальные расстояния посадок деревьев и кустарников до инженерных сетей, зданий и сооружений.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соблюдать максимальное количество зеленых насаждений на различных территориях населенного пункта.</w:t>
      </w:r>
    </w:p>
    <w:p w:rsidR="00891B63" w:rsidRPr="0021678E" w:rsidRDefault="00891B63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Жители округа должны быть обеспечены качественными озелененными территориями в шаговой доступности от дома.</w:t>
      </w:r>
    </w:p>
    <w:p w:rsidR="00920B0A" w:rsidRPr="002D0F6D" w:rsidRDefault="003D3BA2" w:rsidP="002D0F6D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" w:name="_Toc472352445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покрытий</w:t>
      </w:r>
      <w:bookmarkEnd w:id="4"/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Покрытия поверхности обеспечивают на территории </w:t>
      </w:r>
      <w:r w:rsidR="00891B63" w:rsidRPr="0021678E">
        <w:rPr>
          <w:rFonts w:ascii="Times New Roman" w:eastAsia="Times New Roman" w:hAnsi="Times New Roman" w:cs="Times New Roman"/>
          <w:sz w:val="24"/>
          <w:szCs w:val="24"/>
        </w:rPr>
        <w:t>населенных пунктов 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условия безопасного и комфортного передвижения, а также формируют архитектурно-художественный облик среды. Для целей благоустройства территории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определять следующие виды покрытий: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твердые (капитальные) - монолитные или сборные, выполняемые из асфальтобетона, цементобетона, природного камня и т.п. материалов;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мягкие (некапитальные) - выполняемые из природных или искусственных сы</w:t>
      </w:r>
      <w:r w:rsidR="00891B63" w:rsidRPr="0021678E">
        <w:rPr>
          <w:rFonts w:ascii="Times New Roman" w:eastAsia="Times New Roman" w:hAnsi="Times New Roman" w:cs="Times New Roman"/>
          <w:sz w:val="24"/>
          <w:szCs w:val="24"/>
        </w:rPr>
        <w:t>пучих материалов (песок, щебень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др.), находящихся в естественном состоянии, сухих смесях, уплотненных или укрепленных вяжущими;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Выбор видов покрытия </w:t>
      </w:r>
      <w:r w:rsidR="00923A70" w:rsidRPr="0021678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как наиболее экологичных.</w:t>
      </w:r>
    </w:p>
    <w:p w:rsidR="00920B0A" w:rsidRPr="0021678E" w:rsidRDefault="003D3BA2" w:rsidP="00EE615F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" w:name="_Toc472352446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Ограждения</w:t>
      </w:r>
      <w:bookmarkEnd w:id="5"/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 целях благоустройства на территории </w:t>
      </w:r>
      <w:r w:rsidR="00280011"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пунктов Сусуманского городского округа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предусматрива</w:t>
      </w:r>
      <w:r w:rsidR="00280011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применение различных видов ограждений, которые различаются: по назначению (декоративные, защитные, их сочетание), высоте (низкие - 0,3 - 1,0 м, средние - 1,1 - 1,7 м, высокие - 1,8 - 3,0 м), виду материала (металлические, железобетонные и др.), степени стационарности (постоянные, временные, передвижные).</w:t>
      </w:r>
    </w:p>
    <w:p w:rsidR="001F6AEA" w:rsidRPr="0021678E" w:rsidRDefault="001F6AEA" w:rsidP="00605568">
      <w:pPr>
        <w:numPr>
          <w:ilvl w:val="2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280011" w:rsidRPr="0021678E">
        <w:rPr>
          <w:rFonts w:ascii="Times New Roman" w:eastAsia="Times New Roman" w:hAnsi="Times New Roman" w:cs="Times New Roman"/>
          <w:sz w:val="24"/>
          <w:szCs w:val="24"/>
        </w:rPr>
        <w:t>монтаже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ограждений </w:t>
      </w:r>
      <w:r w:rsidR="00280011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1F2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учитывать следующие требования:</w:t>
      </w:r>
    </w:p>
    <w:p w:rsidR="001F6AEA" w:rsidRPr="0021678E" w:rsidRDefault="001F6AEA" w:rsidP="00605568">
      <w:pPr>
        <w:pStyle w:val="aa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разграничить зеленую зону (газоны, клумбы) с маршрутами пешеходов и транспорта; </w:t>
      </w:r>
    </w:p>
    <w:p w:rsidR="001F6AEA" w:rsidRPr="0021678E" w:rsidRDefault="001F6AEA" w:rsidP="00605568">
      <w:pPr>
        <w:pStyle w:val="aa"/>
        <w:numPr>
          <w:ilvl w:val="0"/>
          <w:numId w:val="45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r w:rsidR="00280011" w:rsidRPr="0021678E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дорожек и тротуаров с у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 xml:space="preserve">четом потоков людей и маршрутов. </w:t>
      </w:r>
    </w:p>
    <w:p w:rsidR="00920B0A" w:rsidRPr="0021678E" w:rsidRDefault="003D3BA2" w:rsidP="00EE615F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6" w:name="_Toc472352448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Мебель для территорий </w:t>
      </w:r>
      <w:bookmarkEnd w:id="6"/>
      <w:r w:rsidR="008A5F88"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населенных пунктов Сусуманского городского округа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К мебели </w:t>
      </w:r>
      <w:r w:rsidR="008A5F88"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пунктов Сусуманского городского округа </w:t>
      </w:r>
      <w:r w:rsidR="00107DEB">
        <w:rPr>
          <w:rFonts w:ascii="Times New Roman" w:eastAsia="Times New Roman" w:hAnsi="Times New Roman" w:cs="Times New Roman"/>
          <w:sz w:val="24"/>
          <w:szCs w:val="24"/>
        </w:rPr>
        <w:t xml:space="preserve">относятся </w:t>
      </w:r>
      <w:r w:rsidRPr="00107DEB">
        <w:rPr>
          <w:rFonts w:ascii="Times New Roman" w:eastAsia="Times New Roman" w:hAnsi="Times New Roman" w:cs="Times New Roman"/>
          <w:sz w:val="24"/>
          <w:szCs w:val="24"/>
        </w:rPr>
        <w:t xml:space="preserve">различные </w:t>
      </w:r>
      <w:r w:rsidRPr="00795397">
        <w:rPr>
          <w:rFonts w:ascii="Times New Roman" w:eastAsia="Times New Roman" w:hAnsi="Times New Roman" w:cs="Times New Roman"/>
          <w:sz w:val="24"/>
          <w:szCs w:val="24"/>
        </w:rPr>
        <w:t>виды скамей отдыха</w:t>
      </w:r>
      <w:r w:rsidRPr="00107D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размещаемые на территории общественных пространств, дворов и др.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Установк</w:t>
      </w:r>
      <w:r w:rsidR="00605568" w:rsidRPr="0021678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скамей </w:t>
      </w:r>
      <w:r w:rsidR="008A5F88" w:rsidRPr="0021678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выполнять не выступающими над поверхностью земли. Высоту скамьи для отдыха взрослого человека от уровня покрытия до плоскости сидения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принимать в пределах 420 - 480 мм. Поверхности скамьи для отдыха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выполнять из дерева, с различными видами водоустойчивой обработки (предпочтительно - пропиткой).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размещаемой мебели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в зависимости от функционального назначения территории и количества посетителей на этой территории.</w:t>
      </w:r>
    </w:p>
    <w:p w:rsidR="00920B0A" w:rsidRPr="0021678E" w:rsidRDefault="003D3BA2" w:rsidP="00EE615F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7" w:name="_Toc472352449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Уличное коммунально-бытовое оборудование</w:t>
      </w:r>
      <w:bookmarkEnd w:id="7"/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Улично-коммунальное оборудование представлено различными видами мусоросборников - контейнеров и урн. </w:t>
      </w:r>
    </w:p>
    <w:p w:rsidR="008A5F88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Для сбора бытового мусора на улицах, площадях, объектах рекреации применя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контейнеры и (или) урны, устанавливая их у входов: в объекты торговли и общественного питания, другие учреждения общественного назначения, жилые дома. Урны должны быть заметными, их размер</w:t>
      </w:r>
      <w:r w:rsidR="00CC515C"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количество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потоком людей на территории. 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 м, других территорий </w:t>
      </w:r>
      <w:r w:rsidR="008A5F88"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пунктов Сусуманского городского округа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- не более 100 м. </w:t>
      </w:r>
      <w:r w:rsidR="008A5F88" w:rsidRPr="0021678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рны следует устанавливать на остановках общественного транспорта. 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Сбор бытового мусора осуществля</w:t>
      </w:r>
      <w:r w:rsidR="008A5F88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контейнеры. Конкретное количество и объем контейнеров определяется расчетами генеральной схемы санитарной очистки территории, принятой администрацией </w:t>
      </w:r>
      <w:r w:rsidR="008A5F88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 Контейнеры должны соответствовать параметрам их санитарной очистки и обеззараживания. Контейнеры могут храниться на территории владельца или на специально оборудованной площадке.</w:t>
      </w:r>
    </w:p>
    <w:p w:rsidR="00920B0A" w:rsidRPr="002D0F6D" w:rsidRDefault="003D3BA2" w:rsidP="002D0F6D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8" w:name="_Toc472352450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Уличное техническое оборудование</w:t>
      </w:r>
      <w:bookmarkEnd w:id="8"/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К уличному техническому </w:t>
      </w:r>
      <w:r w:rsidRPr="00094C70">
        <w:rPr>
          <w:rFonts w:ascii="Times New Roman" w:eastAsia="Times New Roman" w:hAnsi="Times New Roman" w:cs="Times New Roman"/>
          <w:sz w:val="24"/>
          <w:szCs w:val="24"/>
        </w:rPr>
        <w:t>оборудованию относятся: торговые палатки,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смотровые люки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колодцев.</w:t>
      </w:r>
    </w:p>
    <w:p w:rsidR="00920B0A" w:rsidRPr="0021678E" w:rsidRDefault="00520C48" w:rsidP="00520C48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рышки люков смотровых колодцев, расположенных на территории пешеходных коммуникаций, следует проектировать, в одном уровне с покрытием прилегающей поверхности, в ином случае перепад отметок, не превышающий 20 мм, а зазоры между краем люка и покрытием тротуара - не более</w:t>
      </w:r>
      <w:bookmarkStart w:id="9" w:name="_GoBack"/>
      <w:bookmarkEnd w:id="9"/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15 мм;</w:t>
      </w:r>
    </w:p>
    <w:p w:rsidR="00920B0A" w:rsidRPr="0021678E" w:rsidRDefault="003D3BA2" w:rsidP="00EE615F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0" w:name="_Toc472352451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Игровое и спортивное оборудование</w:t>
      </w:r>
      <w:bookmarkEnd w:id="10"/>
    </w:p>
    <w:p w:rsidR="00920B0A" w:rsidRPr="0021678E" w:rsidRDefault="003D3BA2" w:rsidP="00EE615F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Игровое и спортивное оборудование на территории </w:t>
      </w:r>
      <w:r w:rsidR="00520C48"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пунктов Сусуманского городского округа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игровыми, физкультурно-оздоровительными устройствами, сооружениями и (или) их комплексами. </w:t>
      </w:r>
    </w:p>
    <w:p w:rsidR="00920B0A" w:rsidRPr="0021678E" w:rsidRDefault="003D3BA2" w:rsidP="00EE615F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Игровое оборудование</w:t>
      </w:r>
      <w:r w:rsidR="002051DB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520C48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</w:t>
      </w:r>
    </w:p>
    <w:p w:rsidR="00920B0A" w:rsidRPr="0021678E" w:rsidRDefault="003D3BA2" w:rsidP="0041129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Спортивное оборудование</w:t>
      </w:r>
      <w:r w:rsidR="002051DB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Спортивное оборудование предназначено для всех возрастных групп населения, размещается на спортивных, физкультурных площадках.</w:t>
      </w:r>
    </w:p>
    <w:p w:rsidR="00920B0A" w:rsidRPr="002D0F6D" w:rsidRDefault="003D3BA2" w:rsidP="002D0F6D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1" w:name="_Toc472352452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Освещение и осветительное оборудование</w:t>
      </w:r>
      <w:bookmarkEnd w:id="11"/>
    </w:p>
    <w:p w:rsidR="00920B0A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Функциональное освещение</w:t>
      </w:r>
    </w:p>
    <w:p w:rsidR="00920B0A" w:rsidRPr="0021678E" w:rsidRDefault="003D3BA2" w:rsidP="002051D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Функциональное освещение (ФО) осуществляется стационарными установками освещения дорожных покрытий и пространств в транспортных и пешеходных зонах. </w:t>
      </w:r>
    </w:p>
    <w:p w:rsidR="002051DB" w:rsidRPr="0021678E" w:rsidRDefault="002051DB" w:rsidP="002051DB">
      <w:pPr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920B0A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Архитектурное освещение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Архитектурное освещение (АО) применя</w:t>
      </w:r>
      <w:r w:rsidR="00D01BB5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для формирования художественно выразительной визуальной среды в вече</w:t>
      </w:r>
      <w:r w:rsidR="00D01BB5" w:rsidRPr="0021678E">
        <w:rPr>
          <w:rFonts w:ascii="Times New Roman" w:eastAsia="Times New Roman" w:hAnsi="Times New Roman" w:cs="Times New Roman"/>
          <w:sz w:val="24"/>
          <w:szCs w:val="24"/>
        </w:rPr>
        <w:t xml:space="preserve">рнем </w:t>
      </w:r>
      <w:r w:rsidR="002051DB" w:rsidRPr="0021678E">
        <w:rPr>
          <w:rFonts w:ascii="Times New Roman" w:eastAsia="Times New Roman" w:hAnsi="Times New Roman" w:cs="Times New Roman"/>
          <w:sz w:val="24"/>
          <w:szCs w:val="24"/>
        </w:rPr>
        <w:t>населенном пункте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</w:t>
      </w:r>
      <w:r w:rsidR="00D01BB5" w:rsidRPr="0021678E">
        <w:rPr>
          <w:rFonts w:ascii="Times New Roman" w:eastAsia="Times New Roman" w:hAnsi="Times New Roman" w:cs="Times New Roman"/>
          <w:sz w:val="24"/>
          <w:szCs w:val="24"/>
        </w:rPr>
        <w:t xml:space="preserve">ядных, светодиодов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Источники света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 стационарных установках ФО и АО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</w:t>
      </w:r>
      <w:r w:rsidR="00D01BB5" w:rsidRPr="0021678E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 учетом требований улучшения ориентации, формирования благоприятных зрительных условий.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Освещение транспортных и пешеходных зон</w:t>
      </w:r>
    </w:p>
    <w:p w:rsidR="00D01BB5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 установках ФО транспортных и пешеходных зон примен</w:t>
      </w:r>
      <w:r w:rsidR="00D01BB5" w:rsidRPr="0021678E">
        <w:rPr>
          <w:rFonts w:ascii="Times New Roman" w:eastAsia="Times New Roman" w:hAnsi="Times New Roman" w:cs="Times New Roman"/>
          <w:sz w:val="24"/>
          <w:szCs w:val="24"/>
        </w:rPr>
        <w:t>яются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осветительные приборы направленного в нижнюю полусферу прямого, рассеянного или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</w:t>
      </w:r>
    </w:p>
    <w:p w:rsidR="00920B0A" w:rsidRPr="0021678E" w:rsidRDefault="003D3BA2" w:rsidP="00D01BB5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Выбор типа, расположения и способа установки светильников ФО транспортных и пешеходных зон осуществля</w:t>
      </w:r>
      <w:r w:rsidR="00D01BB5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 учетом формируемого масштаба светопространств. </w:t>
      </w:r>
    </w:p>
    <w:p w:rsidR="00D01BB5" w:rsidRPr="0021678E" w:rsidRDefault="00D01BB5" w:rsidP="00D01BB5">
      <w:pPr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920B0A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Режимы работы осветительных установок</w:t>
      </w:r>
    </w:p>
    <w:p w:rsidR="00920B0A" w:rsidRPr="0021678E" w:rsidRDefault="003D3BA2" w:rsidP="002051D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проектировании всех групп осветительных установок (ФО, АО) в целях рационального использования электроэнергии и обеспечения визуального разнообразия среды населенного пункта в темное время суток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 следующие режимы их работы: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за исключением систем праздничного освещения;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может отключаться часть осветительных приборов, допускаемая нормами освещенности и распоряжениями администрации</w:t>
      </w:r>
      <w:r w:rsidR="001F2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D3D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-  сезонный режим, предусматриваемый главным образом в определенные сроки (зимой, </w:t>
      </w:r>
      <w:r w:rsidR="002A0D3D" w:rsidRPr="0021678E">
        <w:rPr>
          <w:rFonts w:ascii="Times New Roman" w:eastAsia="Times New Roman" w:hAnsi="Times New Roman" w:cs="Times New Roman"/>
          <w:sz w:val="24"/>
          <w:szCs w:val="24"/>
        </w:rPr>
        <w:t>летом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71B45" w:rsidRPr="0021678E" w:rsidRDefault="00571B45" w:rsidP="00CC515C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2" w:name="_Toc472352453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</w:t>
      </w:r>
      <w:r w:rsidR="002051DB"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алые архитектурные формы</w:t>
      </w: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характерные требования к ним</w:t>
      </w:r>
      <w:bookmarkEnd w:id="12"/>
    </w:p>
    <w:p w:rsidR="00571B45" w:rsidRPr="0021678E" w:rsidRDefault="00571B45" w:rsidP="00571B45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Общие требования к установке </w:t>
      </w:r>
      <w:r w:rsidR="002051DB" w:rsidRPr="0021678E">
        <w:rPr>
          <w:rFonts w:ascii="Times New Roman" w:eastAsia="Times New Roman" w:hAnsi="Times New Roman" w:cs="Times New Roman"/>
          <w:sz w:val="24"/>
          <w:szCs w:val="24"/>
        </w:rPr>
        <w:t>малых архитектурных форм (далее -МАФ)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а)  расположение, не создающее препятствий для пешеходов;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 xml:space="preserve">б)  плотная установка на </w:t>
      </w:r>
      <w:r w:rsidR="002051DB" w:rsidRPr="0021678E">
        <w:rPr>
          <w:color w:val="000000"/>
        </w:rPr>
        <w:t>минимальной</w:t>
      </w:r>
      <w:r w:rsidRPr="0021678E">
        <w:rPr>
          <w:color w:val="000000"/>
        </w:rPr>
        <w:t xml:space="preserve">̆ площади в </w:t>
      </w:r>
      <w:r w:rsidR="00804FE9">
        <w:rPr>
          <w:color w:val="000000"/>
        </w:rPr>
        <w:t>местах большого скопления людей</w:t>
      </w:r>
      <w:r w:rsidRPr="0021678E">
        <w:rPr>
          <w:color w:val="000000"/>
        </w:rPr>
        <w:t>;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в)  устойчивость конструкции;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г)  надежная фиксация или обеспечение возможности перемещения в зависимости от</w:t>
      </w:r>
      <w:r w:rsidR="001F2D84">
        <w:rPr>
          <w:color w:val="000000"/>
        </w:rPr>
        <w:t xml:space="preserve"> </w:t>
      </w:r>
      <w:r w:rsidRPr="0021678E">
        <w:rPr>
          <w:color w:val="000000"/>
        </w:rPr>
        <w:t>условий расположения;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д)  достаточное количество МАФ определенных типов в каждой конкретной зоне;</w:t>
      </w:r>
    </w:p>
    <w:p w:rsidR="00571B45" w:rsidRPr="0021678E" w:rsidRDefault="00571B45" w:rsidP="00571B45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Частные требования к скамейкам: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- наличие спинок для скамеек рекреационных зон</w:t>
      </w:r>
      <w:r w:rsidR="002A0D3D" w:rsidRPr="0021678E">
        <w:rPr>
          <w:color w:val="000000"/>
        </w:rPr>
        <w:t>, дворовых зон;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- отсутствие спинок и поручней для скамеек транзитных зон;</w:t>
      </w:r>
    </w:p>
    <w:p w:rsidR="00571B45" w:rsidRPr="0021678E" w:rsidRDefault="00571B45" w:rsidP="00571B45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Частные требования к урнам: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-  достаточная высота (минимальная около 100 см) и объем;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- защита от дождя и снега;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- использование и аккуратное расположение вставных ведер и мусорных мешков</w:t>
      </w:r>
      <w:r w:rsidR="002A0D3D" w:rsidRPr="0021678E">
        <w:rPr>
          <w:color w:val="000000"/>
        </w:rPr>
        <w:t>.</w:t>
      </w:r>
    </w:p>
    <w:p w:rsidR="00571B45" w:rsidRPr="0021678E" w:rsidRDefault="00571B45" w:rsidP="00571B45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Частные требования к ограждениям: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-  достаточная прочность для защиты пешеходов от наезда автомобилей</w:t>
      </w:r>
      <w:r w:rsidR="002051DB" w:rsidRPr="0021678E">
        <w:rPr>
          <w:color w:val="000000"/>
        </w:rPr>
        <w:t>;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-  светоотражающие элементы там, где возможен случайный наезд автомобиля</w:t>
      </w:r>
      <w:r w:rsidR="002051DB" w:rsidRPr="0021678E">
        <w:rPr>
          <w:color w:val="000000"/>
        </w:rPr>
        <w:t>;</w:t>
      </w:r>
    </w:p>
    <w:p w:rsidR="00571B45" w:rsidRPr="0021678E" w:rsidRDefault="00571B45" w:rsidP="00571B45">
      <w:pPr>
        <w:pStyle w:val="ad"/>
        <w:spacing w:before="0" w:beforeAutospacing="0" w:after="0" w:afterAutospacing="0"/>
        <w:ind w:firstLine="720"/>
        <w:rPr>
          <w:color w:val="000000"/>
        </w:rPr>
      </w:pPr>
      <w:r w:rsidRPr="0021678E">
        <w:rPr>
          <w:color w:val="000000"/>
        </w:rPr>
        <w:t>-  недопустимо располагать ограды далее 10 см от края газона</w:t>
      </w:r>
      <w:r w:rsidR="002051DB" w:rsidRPr="0021678E">
        <w:rPr>
          <w:color w:val="000000"/>
        </w:rPr>
        <w:t>.</w:t>
      </w:r>
    </w:p>
    <w:p w:rsidR="00571B45" w:rsidRPr="0021678E" w:rsidRDefault="00646615" w:rsidP="00571B45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571B45" w:rsidRPr="0021678E">
        <w:rPr>
          <w:rFonts w:ascii="Times New Roman" w:eastAsia="Times New Roman" w:hAnsi="Times New Roman" w:cs="Times New Roman"/>
          <w:sz w:val="24"/>
          <w:szCs w:val="24"/>
        </w:rPr>
        <w:t xml:space="preserve"> минимизировать площадь поверхностей МАФ, свободные поверхности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571B45" w:rsidRPr="0021678E">
        <w:rPr>
          <w:rFonts w:ascii="Times New Roman" w:eastAsia="Times New Roman" w:hAnsi="Times New Roman" w:cs="Times New Roman"/>
          <w:sz w:val="24"/>
          <w:szCs w:val="24"/>
        </w:rPr>
        <w:t xml:space="preserve"> делать перфорированными или с рельефом, препятствующим графическому вандализму или облегчающим его устранению.</w:t>
      </w:r>
    </w:p>
    <w:p w:rsidR="00920B0A" w:rsidRPr="0021678E" w:rsidRDefault="003D3BA2" w:rsidP="00EE615F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3" w:name="_Toc472352454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Некапитальные нестационарные сооружения</w:t>
      </w:r>
      <w:bookmarkEnd w:id="13"/>
    </w:p>
    <w:p w:rsidR="002F49A3" w:rsidRPr="0021678E" w:rsidRDefault="003D3BA2" w:rsidP="00EE615F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Некапитальными нестационарными являются сооружения, выполненные из легких конструкций, не предусматривающих устройство заглубленных фундаментов и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подземных сооружений - это объекты мелкорозничной торговли, </w:t>
      </w:r>
      <w:r w:rsidR="002A0D3D" w:rsidRPr="0021678E">
        <w:rPr>
          <w:rFonts w:ascii="Times New Roman" w:eastAsia="Times New Roman" w:hAnsi="Times New Roman" w:cs="Times New Roman"/>
          <w:sz w:val="24"/>
          <w:szCs w:val="24"/>
        </w:rPr>
        <w:t>остановочные павильоны 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другие объекты некапитального характера. </w:t>
      </w:r>
    </w:p>
    <w:p w:rsidR="002F49A3" w:rsidRPr="0021678E" w:rsidRDefault="003D3BA2" w:rsidP="00EE615F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Размещение остановочных павильонов предусматрива</w:t>
      </w:r>
      <w:r w:rsidR="002F49A3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местах остановок пассажирского транспорта. Для установки павильона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 площадку с твердыми видами покрытия размером 2,0 x 5,0 м и более. </w:t>
      </w:r>
    </w:p>
    <w:p w:rsidR="00920B0A" w:rsidRPr="002D0F6D" w:rsidRDefault="003D3BA2" w:rsidP="002D0F6D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4" w:name="_Toc472352455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Оформление и оборудование зданий и сооружений</w:t>
      </w:r>
      <w:bookmarkEnd w:id="14"/>
    </w:p>
    <w:p w:rsidR="00920B0A" w:rsidRPr="0021678E" w:rsidRDefault="002F49A3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формлени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оборудовани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Колористическое решение зданий и сооружений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проектировать с учетом концепции общего цветового решения застройки улиц и территорий</w:t>
      </w:r>
      <w:r w:rsidR="002F49A3"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пунктов 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На зданиях и сооружениях населенного пункта предусматрива</w:t>
      </w:r>
      <w:r w:rsidR="002F49A3" w:rsidRPr="0021678E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размещение следующих домовых знаков: указатель наименования улицы, указатель номера дома</w:t>
      </w:r>
      <w:r w:rsidR="002F49A3" w:rsidRPr="002167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указатель номера подъезда и квартир, флагодержатели,  указатель пожарного гидранта</w:t>
      </w:r>
      <w:r w:rsidR="002F49A3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706EB7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При организации стока воды со скатных крыш через водосточные трубы</w:t>
      </w:r>
      <w:r w:rsidR="002F49A3"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920B0A" w:rsidRPr="0021678E" w:rsidRDefault="003D3BA2">
      <w:pPr>
        <w:spacing w:line="240" w:lineRule="auto"/>
        <w:ind w:firstLine="720"/>
        <w:jc w:val="both"/>
        <w:rPr>
          <w:color w:val="auto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</w:t>
      </w:r>
      <w:r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920B0A" w:rsidRPr="0021678E" w:rsidRDefault="003D3BA2" w:rsidP="00EE615F">
      <w:pPr>
        <w:pStyle w:val="1"/>
        <w:numPr>
          <w:ilvl w:val="1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5" w:name="_Toc472352456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Площадки</w:t>
      </w:r>
      <w:bookmarkEnd w:id="15"/>
    </w:p>
    <w:p w:rsidR="00920B0A" w:rsidRPr="0021678E" w:rsidRDefault="003D3BA2" w:rsidP="002051D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2051DB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1F2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 xml:space="preserve">подлежат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проектирова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следующие виды площадок: для игр детей, занятий спортом, установки мусоросборников, выгула собак, стоянок автомобилей.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Детские площадки</w:t>
      </w:r>
    </w:p>
    <w:p w:rsidR="0053691B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площадки. </w:t>
      </w:r>
    </w:p>
    <w:p w:rsidR="0053691B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Мягкие виды покрытия (песчаное, уплотненное песчаное на грунтовом основании или гравийной крошке, мягкое резиновое)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 на детской площадке в местах расположения игрового оборудования и других, связанных с возможностью падения детей. </w:t>
      </w:r>
    </w:p>
    <w:p w:rsidR="00920B0A" w:rsidRPr="0021678E" w:rsidRDefault="00920B0A">
      <w:pPr>
        <w:rPr>
          <w:sz w:val="24"/>
          <w:szCs w:val="24"/>
        </w:rPr>
      </w:pPr>
    </w:p>
    <w:p w:rsidR="002D0F6D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Спортивные площадки</w:t>
      </w:r>
    </w:p>
    <w:p w:rsidR="0053691B" w:rsidRPr="0021678E" w:rsidRDefault="003D3BA2" w:rsidP="000E5A4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Спортивные площадки, предназначены для занятий физкультурой и спортом всех возрастных групп населения, их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проектировать в составе территорий жилого и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рекреационного назначения, участков спортивных сооружений, участков общеобразовательных школ. 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Площадки для установки мусоросборников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Площадки для установки мусоросборных контейнеров - специально оборудованные места, предназначенные для сбора твердых </w:t>
      </w:r>
      <w:r w:rsidR="000E5A49" w:rsidRPr="0021678E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отходов (Т</w:t>
      </w:r>
      <w:r w:rsidR="000E5A49" w:rsidRPr="0021678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О), должны быть спланированы с учетом обращения с Т</w:t>
      </w:r>
      <w:r w:rsidR="000E5A49" w:rsidRPr="0021678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E5A49" w:rsidRPr="0021678E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91B" w:rsidRPr="0021678E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0E5A49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не допускать разлета мусора по территории</w:t>
      </w:r>
      <w:r w:rsidR="000E5A49" w:rsidRPr="002167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 в составе территорий и участков любого функционального назначения, где могут накапливаться Т</w:t>
      </w:r>
      <w:r w:rsidR="000E5A49" w:rsidRPr="0021678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О, и должно соответствовать требованиям государственных санитарно-эпидемиологических правил и гигиенических нормативов и удобства для образователей отходов.</w:t>
      </w:r>
    </w:p>
    <w:p w:rsidR="0053691B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Площадки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 возможность удобного подъезда транспорта для очистки контейнеров и наличия разворотных площадок. 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санитарно-эпидемиологическими требованиями.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Площадки для выгула собак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Площадки для выгула собак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 xml:space="preserve">возможно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размещать на территориях общего пользования, с</w:t>
      </w:r>
      <w:r w:rsidR="0053691B" w:rsidRPr="0021678E">
        <w:rPr>
          <w:rFonts w:ascii="Times New Roman" w:eastAsia="Times New Roman" w:hAnsi="Times New Roman" w:cs="Times New Roman"/>
          <w:sz w:val="24"/>
          <w:szCs w:val="24"/>
        </w:rPr>
        <w:t>вободных от зеленых насаждений.</w:t>
      </w:r>
    </w:p>
    <w:p w:rsidR="0053691B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Размеры площадок для выгула собак, размещаемые на территориях жилого назначения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принимаются от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400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600 кв. м, на прочих территориях - до 800 кв. м, в условиях сложившейся застройки может принимать уменьшенный размер площадок, исходя из имеющихся территориальных возможностей. </w:t>
      </w:r>
    </w:p>
    <w:p w:rsidR="00920B0A" w:rsidRPr="0021678E" w:rsidRDefault="003D3BA2" w:rsidP="00706EB7">
      <w:pPr>
        <w:numPr>
          <w:ilvl w:val="3"/>
          <w:numId w:val="2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Ограждение площадки, как правило, следует выполнять из легкой металлической сетки высотой не менее 1,5 м. При этом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920B0A" w:rsidRPr="0021678E" w:rsidRDefault="00920B0A">
      <w:pPr>
        <w:spacing w:line="240" w:lineRule="auto"/>
        <w:ind w:left="709"/>
        <w:jc w:val="both"/>
        <w:rPr>
          <w:sz w:val="24"/>
          <w:szCs w:val="24"/>
        </w:rPr>
      </w:pPr>
    </w:p>
    <w:p w:rsidR="002D0F6D" w:rsidRPr="002D0F6D" w:rsidRDefault="003D3BA2" w:rsidP="002D0F6D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Площадки автостоянок</w:t>
      </w:r>
    </w:p>
    <w:p w:rsidR="00920B0A" w:rsidRPr="0021678E" w:rsidRDefault="003D3BA2" w:rsidP="000E5A4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D20F0B" w:rsidRPr="0021678E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предусм</w:t>
      </w:r>
      <w:r w:rsidR="00D20F0B" w:rsidRPr="0021678E">
        <w:rPr>
          <w:rFonts w:ascii="Times New Roman" w:eastAsia="Times New Roman" w:hAnsi="Times New Roman" w:cs="Times New Roman"/>
          <w:sz w:val="24"/>
          <w:szCs w:val="24"/>
        </w:rPr>
        <w:t>отрены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следующие виды автостоянок: уличны</w:t>
      </w:r>
      <w:r w:rsidR="003A44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(в виде парковок на проезжей части), внеуличны</w:t>
      </w:r>
      <w:r w:rsidR="003A44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(в виде "карманов" и отступов от проезжей части), для хранения автом</w:t>
      </w:r>
      <w:r w:rsidR="000E5A49" w:rsidRPr="0021678E">
        <w:rPr>
          <w:rFonts w:ascii="Times New Roman" w:eastAsia="Times New Roman" w:hAnsi="Times New Roman" w:cs="Times New Roman"/>
          <w:sz w:val="24"/>
          <w:szCs w:val="24"/>
        </w:rPr>
        <w:t>обилей населения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приобъектных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F0B" w:rsidRPr="0021678E">
        <w:rPr>
          <w:rFonts w:ascii="Times New Roman" w:eastAsia="Times New Roman" w:hAnsi="Times New Roman" w:cs="Times New Roman"/>
          <w:sz w:val="24"/>
          <w:szCs w:val="24"/>
        </w:rPr>
        <w:t>(у объекта или группы объектов)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9E6065">
      <w:pPr>
        <w:pStyle w:val="1"/>
        <w:numPr>
          <w:ilvl w:val="1"/>
          <w:numId w:val="2"/>
        </w:numPr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6" w:name="_Toc472352457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Пешеходные коммуникации</w:t>
      </w:r>
      <w:bookmarkEnd w:id="16"/>
    </w:p>
    <w:p w:rsidR="00920B0A" w:rsidRPr="0021678E" w:rsidRDefault="003D3BA2" w:rsidP="007A27CB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Пешеходные коммуникации обеспечивают пешеходные связи и передвижения на территории </w:t>
      </w:r>
      <w:r w:rsidR="00D20F0B" w:rsidRPr="0021678E">
        <w:rPr>
          <w:rFonts w:ascii="Times New Roman" w:eastAsia="Times New Roman" w:hAnsi="Times New Roman" w:cs="Times New Roman"/>
          <w:sz w:val="24"/>
          <w:szCs w:val="24"/>
        </w:rPr>
        <w:t>населенных пунктов 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. К пешеходным коммуникациям относят: тротуары, аллеи, дорожки, тропинки. При проектировании пешеходных коммуникаций на территории населенного пункта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обеспечивать: минимальное количество пересечений с транспортными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</w:t>
      </w:r>
      <w:r w:rsidR="00D20F0B" w:rsidRPr="0021678E">
        <w:rPr>
          <w:rFonts w:ascii="Times New Roman" w:eastAsia="Times New Roman" w:hAnsi="Times New Roman" w:cs="Times New Roman"/>
          <w:sz w:val="24"/>
          <w:szCs w:val="24"/>
        </w:rPr>
        <w:t>ильные группы населения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20B0A" w:rsidRPr="0021678E" w:rsidRDefault="003D3BA2" w:rsidP="007A27CB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Необходимо обеспечить безопасность при пересечении пешеходных маршрутов с автомобильными проездами.</w:t>
      </w:r>
    </w:p>
    <w:p w:rsidR="00920B0A" w:rsidRPr="0021678E" w:rsidRDefault="003D3BA2" w:rsidP="007A27CB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Качество применяемых материалов, планировка и дренаж пешеходных дорожек должны обеспечить предупреждение образования гололеда и слякоти зимой, луж и грязи в теплый период.</w:t>
      </w:r>
    </w:p>
    <w:p w:rsidR="00920B0A" w:rsidRPr="0021678E" w:rsidRDefault="003D3BA2" w:rsidP="007A27CB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При планировании пешеходных маршрутов, общественных пространств (включая входные группы в здания) необходимо обеспечить отсутствие барьеров для передвижения маломобильных групп граждан за счет устройства пандусов, правильно спроектированных съездов с тротуаров и др.</w:t>
      </w:r>
    </w:p>
    <w:p w:rsidR="00920B0A" w:rsidRPr="0021678E" w:rsidRDefault="00D20F0B" w:rsidP="00D20F0B">
      <w:pPr>
        <w:numPr>
          <w:ilvl w:val="2"/>
          <w:numId w:val="2"/>
        </w:numPr>
        <w:spacing w:line="240" w:lineRule="auto"/>
        <w:ind w:left="0" w:firstLine="720"/>
        <w:contextualSpacing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633BC4" w:rsidRPr="0021678E" w:rsidRDefault="00633BC4" w:rsidP="00D20F0B">
      <w:pPr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9E6065" w:rsidRPr="0021678E" w:rsidRDefault="009E6065" w:rsidP="009E6065">
      <w:pPr>
        <w:pStyle w:val="aa"/>
        <w:numPr>
          <w:ilvl w:val="0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0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E6065" w:rsidRPr="0021678E" w:rsidRDefault="009E6065" w:rsidP="009E6065">
      <w:pPr>
        <w:pStyle w:val="aa"/>
        <w:numPr>
          <w:ilvl w:val="1"/>
          <w:numId w:val="42"/>
        </w:numPr>
        <w:spacing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20B0A" w:rsidRPr="0021678E" w:rsidRDefault="000E5A49" w:rsidP="000E5A49">
      <w:pPr>
        <w:spacing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3.16.   </w:t>
      </w:r>
      <w:r w:rsidR="003D3BA2"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Транспортные проезды</w:t>
      </w:r>
    </w:p>
    <w:p w:rsidR="00633BC4" w:rsidRPr="0021678E" w:rsidRDefault="00633BC4" w:rsidP="00633BC4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3BC4" w:rsidRPr="0021678E" w:rsidRDefault="003D3BA2" w:rsidP="001F2D8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Транспортные проезды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920B0A" w:rsidRPr="002D0F6D" w:rsidRDefault="000E5A49" w:rsidP="002D0F6D">
      <w:pPr>
        <w:pStyle w:val="1"/>
        <w:numPr>
          <w:ilvl w:val="0"/>
          <w:numId w:val="0"/>
        </w:numPr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Toc472352459"/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3D3BA2" w:rsidRPr="0021678E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 НА ТЕРРИТОРИЯХ ЖИЛОГО НАЗНАЧЕНИЯ</w:t>
      </w:r>
      <w:bookmarkEnd w:id="17"/>
    </w:p>
    <w:p w:rsidR="000E5A49" w:rsidRPr="0021678E" w:rsidRDefault="000E5A49" w:rsidP="000E5A4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0E5A49" w:rsidRPr="0021678E" w:rsidRDefault="000E5A49" w:rsidP="000E5A49">
      <w:pPr>
        <w:pStyle w:val="aa"/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D0F6D" w:rsidRPr="001F2D84" w:rsidRDefault="003D3BA2" w:rsidP="001F2D8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Объектами нормирования благоустройства на территориях жилого назначения обычно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группы.</w:t>
      </w:r>
    </w:p>
    <w:p w:rsidR="002D0F6D" w:rsidRPr="0021678E" w:rsidRDefault="002D0F6D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Общественные пространства</w:t>
      </w:r>
    </w:p>
    <w:p w:rsidR="000E5A49" w:rsidRPr="0021678E" w:rsidRDefault="000E5A49" w:rsidP="000E5A49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Общественные пространства на территориях жилого назначения формир</w:t>
      </w:r>
      <w:r w:rsidR="00DC19A3" w:rsidRPr="0021678E"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системой пешеходных коммуникаций, участков учреждений обслуживания и озелененных территорий общего пользования.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Для учреждений обслуживания с большим количеством посетителей (торговые центры,  поликлиники, отделения </w:t>
      </w:r>
      <w:r w:rsidR="008B6CDC" w:rsidRPr="0021678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лиции) следует предусматривать устройство приобъектных автостоянок. На участках отделения </w:t>
      </w:r>
      <w:r w:rsidR="008B6CDC" w:rsidRPr="0021678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лиции, пожарных депо,  объектов городского значения, расположенных на территориях жилого назначения, возможно предусматривать различные по высоте металлические ограждения.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Участки жилой застройки</w:t>
      </w:r>
    </w:p>
    <w:p w:rsidR="000D60C1" w:rsidRPr="0021678E" w:rsidRDefault="000D60C1" w:rsidP="000D60C1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8B6CDC" w:rsidP="000D60C1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лагоустройств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участков жилой застройки производит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с учетом коллективного или индивидуального характера пользования придомовой территорией.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участка жилой застройки с коллективным пользованием придомовой территорией (многоквартирная застройка)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</w:t>
      </w:r>
      <w:r w:rsidR="008B6CDC" w:rsidRPr="0021678E">
        <w:rPr>
          <w:rFonts w:ascii="Times New Roman" w:eastAsia="Times New Roman" w:hAnsi="Times New Roman" w:cs="Times New Roman"/>
          <w:sz w:val="24"/>
          <w:szCs w:val="24"/>
        </w:rPr>
        <w:t>слых, установки мусоросборников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), озелененные территории. Если размеры территории участка позволяют,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границах участка размещение спортивных площадок и площадок для игр детей школьного возраста.</w:t>
      </w:r>
    </w:p>
    <w:p w:rsidR="008B6CDC" w:rsidRPr="0021678E" w:rsidRDefault="008B6CDC" w:rsidP="008B6CDC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Участки детских садов и </w:t>
      </w:r>
      <w:r w:rsidR="000D60C1" w:rsidRPr="0021678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учреждений</w:t>
      </w:r>
    </w:p>
    <w:p w:rsidR="00920B0A" w:rsidRPr="0021678E" w:rsidRDefault="003D3BA2" w:rsidP="003A442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участков детских садов и </w:t>
      </w:r>
      <w:r w:rsidR="000D60C1" w:rsidRPr="0021678E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</w:t>
      </w:r>
      <w:r w:rsidR="008B6CDC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спортом, озелененные и другие территории</w:t>
      </w:r>
      <w:r w:rsidR="003A44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сооружения.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Участки длительного и кратковременного хранения автотранспортных средств</w:t>
      </w:r>
    </w:p>
    <w:p w:rsidR="00920B0A" w:rsidRPr="0021678E" w:rsidRDefault="003D3BA2" w:rsidP="000D60C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 участке длительного и кратковременного хранения автотранспортных средств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предусматривать: сооружение стоянки, выезды и въезды, пешеходные дорожки. Подъездные пути к участкам постоянного и кратковременного хранения автотранспортных средств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не пересекающимися с основными направлениями пешеходных путей.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организации транзитных пешеходных путей через участок длительного и кратковременного хранения автотранспортных средств.</w:t>
      </w:r>
    </w:p>
    <w:p w:rsidR="00920B0A" w:rsidRPr="002D0F6D" w:rsidRDefault="003D3BA2" w:rsidP="002D0F6D">
      <w:pPr>
        <w:pStyle w:val="1"/>
        <w:numPr>
          <w:ilvl w:val="0"/>
          <w:numId w:val="46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Toc472352460"/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БЛА</w:t>
      </w:r>
      <w:r w:rsidRPr="002D0F6D">
        <w:rPr>
          <w:rFonts w:ascii="Times New Roman" w:eastAsia="Times New Roman" w:hAnsi="Times New Roman" w:cs="Times New Roman"/>
          <w:b/>
          <w:sz w:val="24"/>
          <w:szCs w:val="24"/>
        </w:rPr>
        <w:t>ГОУСТРОЙСТВО ТЕРРИТОРИЙ</w:t>
      </w:r>
      <w:r w:rsidR="00074916" w:rsidRPr="002D0F6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РЕКРЕАЦИОННОГО НАЗНАЧЕНИЯ</w:t>
      </w:r>
      <w:bookmarkEnd w:id="18"/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920B0A" w:rsidRPr="0021678E" w:rsidRDefault="003D3BA2" w:rsidP="000D60C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Объектами нормирования благоустройства на территориях рекреационного назначения обычно являются объекты рекреации - части природных территорий: зоны отдыха, 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природных территорий.</w:t>
      </w:r>
    </w:p>
    <w:p w:rsidR="008B6CDC" w:rsidRPr="0021678E" w:rsidRDefault="008B6CDC" w:rsidP="008B6CDC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Зоны отдыха</w:t>
      </w:r>
    </w:p>
    <w:p w:rsidR="000D60C1" w:rsidRPr="0021678E" w:rsidRDefault="000D60C1" w:rsidP="000D60C1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0D60C1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Зоны отдыха - территории, предназначенные и обустроенные для организ</w:t>
      </w:r>
      <w:r w:rsidR="008B6CDC" w:rsidRPr="0021678E">
        <w:rPr>
          <w:rFonts w:ascii="Times New Roman" w:eastAsia="Times New Roman" w:hAnsi="Times New Roman" w:cs="Times New Roman"/>
          <w:sz w:val="24"/>
          <w:szCs w:val="24"/>
        </w:rPr>
        <w:t>ации активного массового отдыха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проектировании озеленения территории объектов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обеспечивать: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-произвести оценку существующей растительности, состояния древесных растений и травянистого покрова;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-произвести выявление сухих поврежденных вредителями древесных растений, разработать мероприятия по их удалению с объектов,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недопущение использования территории зоны отдыха для иных целей (выгуливания собак, устройства игровых городков и т.п.).</w:t>
      </w:r>
    </w:p>
    <w:p w:rsidR="0024232C" w:rsidRPr="0021678E" w:rsidRDefault="0024232C" w:rsidP="0024232C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0A" w:rsidRPr="002D0F6D" w:rsidRDefault="0024232C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D3BA2" w:rsidRPr="0021678E">
        <w:rPr>
          <w:rFonts w:ascii="Times New Roman" w:eastAsia="Times New Roman" w:hAnsi="Times New Roman" w:cs="Times New Roman"/>
          <w:b/>
          <w:sz w:val="24"/>
          <w:szCs w:val="24"/>
        </w:rPr>
        <w:t>кверы</w:t>
      </w:r>
    </w:p>
    <w:p w:rsidR="00920B0A" w:rsidRPr="0021678E" w:rsidRDefault="0024232C" w:rsidP="000D60C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кверы важнейшие объекты пространственной городской среды и структурные элементы системы озеленения </w:t>
      </w:r>
      <w:r w:rsidR="000D60C1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, предназначены для организации кратковременного отдыха, прогулок, транзитных пешеходных передвижений.</w:t>
      </w:r>
    </w:p>
    <w:p w:rsidR="00920B0A" w:rsidRPr="001F2D84" w:rsidRDefault="003D3BA2" w:rsidP="001F2D84">
      <w:pPr>
        <w:pStyle w:val="1"/>
        <w:numPr>
          <w:ilvl w:val="0"/>
          <w:numId w:val="46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Toc472352462"/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ОБЪЕКТЫ БЛАГОУСТРОЙСТВА</w:t>
      </w:r>
      <w:r w:rsidR="00074916" w:rsidRPr="0021678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ТЕРРИТОРИЯХ ТРАНСПОРТНОЙ И ИНЖЕНЕРНОЙ ИНФРАСТРУКТУРЫ</w:t>
      </w:r>
      <w:bookmarkEnd w:id="19"/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0D60C1" w:rsidRPr="0021678E" w:rsidRDefault="000D60C1" w:rsidP="000D60C1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0D60C1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Объектами нормирования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>категории, отдельную улицу или площадь, часть улицы или площади, транспортное сооружение.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Объектами нормирования благоустройства на территориях инженерных коммуникаций обычно являются охранно-эксплуатационные зоны магистральных сетей, инженерных коммуникаций.</w:t>
      </w:r>
    </w:p>
    <w:p w:rsidR="00920B0A" w:rsidRPr="002D0F6D" w:rsidRDefault="003D3BA2" w:rsidP="002D0F6D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комплексного благоустройства на территориях транспортных и инженерных коммуникаций города следует вести с учетом СНиП 35-01, СНиП 2.05.02, ГОСТ Р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</w:t>
      </w:r>
      <w:r w:rsidR="000D60C1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границах УДС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вести преимущественно в проходных коллекторах.</w:t>
      </w:r>
    </w:p>
    <w:p w:rsidR="002D0F6D" w:rsidRPr="0021678E" w:rsidRDefault="002D0F6D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Улицы и дороги</w:t>
      </w:r>
    </w:p>
    <w:p w:rsidR="000D60C1" w:rsidRPr="0021678E" w:rsidRDefault="000D60C1" w:rsidP="000D60C1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0D60C1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Улицы и дороги на территории населенного пункта по назначению и транспортным характеристикам обычно подразделяются на магистральные улицы, улицы и дороги местного значения.</w:t>
      </w:r>
    </w:p>
    <w:p w:rsidR="00920B0A" w:rsidRPr="0021678E" w:rsidRDefault="0024232C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еречень элементов благоустройства на территории улиц и дорог включает: твердые виды покрытия дорожного полотна и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пешеходных частей улиц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, элементы сопряжения поверхностей, озеленение вдоль улиц и дорог, ограждения опасных мест, осветительное оборудование, носители информации дор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ожного движения (дорожные знаки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Виды и конструкции дорожного покрытия проектируются с учетом категории улицы и обеспечением безопасности движения.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Для проектирования озеленения улиц и дорог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минимальные расстояния от посадок до сетей подземных коммуникаций и прочих сооружений улично-дорожной сети в соответствии со СНиПами.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</w:t>
      </w:r>
      <w:r w:rsidR="0024232C" w:rsidRPr="0021678E">
        <w:rPr>
          <w:rFonts w:ascii="Times New Roman" w:eastAsia="Times New Roman" w:hAnsi="Times New Roman" w:cs="Times New Roman"/>
          <w:sz w:val="24"/>
          <w:szCs w:val="24"/>
        </w:rPr>
        <w:t xml:space="preserve">ети и искусственных сооружений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следует проектировать в соответствии с ГОСТ Р 52289, ГОСТ 26804.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Для освещения магистральных улиц на участках между пересечениями, мостах опоры светильников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располагать с двухсторонней расстановкой (симме</w:t>
      </w:r>
      <w:r w:rsidR="0024232C" w:rsidRPr="0021678E">
        <w:rPr>
          <w:rFonts w:ascii="Times New Roman" w:eastAsia="Times New Roman" w:hAnsi="Times New Roman" w:cs="Times New Roman"/>
          <w:sz w:val="24"/>
          <w:szCs w:val="24"/>
        </w:rPr>
        <w:t>трично или в шахматном порядке).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Расстояние между опорами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в зависимости от типа светильников, источников света и высоты их установки, но не более 50 м. Возможно размещение оборудования декоративно-художественного (праздничного) освещения.</w:t>
      </w:r>
    </w:p>
    <w:p w:rsidR="002D0F6D" w:rsidRPr="0021678E" w:rsidRDefault="002D0F6D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Площади</w:t>
      </w:r>
    </w:p>
    <w:p w:rsidR="000D60C1" w:rsidRPr="0021678E" w:rsidRDefault="000D60C1" w:rsidP="000D60C1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0D60C1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По функциональному назначению площади обычно подразделяются на: главные (у зданий органов</w:t>
      </w:r>
      <w:r w:rsidR="000D60C1" w:rsidRPr="0021678E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общественных организаций), приобъектные (у памятников, кинотеатров, музеев, торг</w:t>
      </w:r>
      <w:r w:rsidR="0024232C" w:rsidRPr="0021678E">
        <w:rPr>
          <w:rFonts w:ascii="Times New Roman" w:eastAsia="Times New Roman" w:hAnsi="Times New Roman" w:cs="Times New Roman"/>
          <w:sz w:val="24"/>
          <w:szCs w:val="24"/>
        </w:rPr>
        <w:t xml:space="preserve">овых центров, стадионов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и др.), общественно-транспортные.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Территории площади, как правило, включают: проезжую часть, пешеходную часть, участки зелёных насаждений.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функционального назначения площади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размещать следующие дополнительные элементы благоустройства: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на главных, приобъектных, - произведения монументально-декоративного искусства;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на общественно-транспортных площадях - остановочные павильоны, некапитальные нестационарные сооружения мелкорозничной торговли,  средства наружной рекламы и информации.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Пешеходные переходы</w:t>
      </w:r>
    </w:p>
    <w:p w:rsidR="000D60C1" w:rsidRPr="0021678E" w:rsidRDefault="000D60C1" w:rsidP="000D60C1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0D60C1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Пешеходные переходы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улицы.</w:t>
      </w:r>
    </w:p>
    <w:p w:rsidR="00920B0A" w:rsidRDefault="003D3BA2" w:rsidP="002D0F6D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Обязательный перечень элементов благоустройства наземных пешеходных переходов обычно включает: пандусы для съезда с уровня тротуара на уровень проезжей части, осветительное оборудование.</w:t>
      </w:r>
    </w:p>
    <w:p w:rsidR="002D0F6D" w:rsidRPr="002D0F6D" w:rsidRDefault="002D0F6D" w:rsidP="002D0F6D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0A" w:rsidRPr="0021678E" w:rsidRDefault="003D3BA2" w:rsidP="000E5A49">
      <w:pPr>
        <w:numPr>
          <w:ilvl w:val="1"/>
          <w:numId w:val="46"/>
        </w:numPr>
        <w:spacing w:line="240" w:lineRule="auto"/>
        <w:ind w:left="709" w:firstLine="709"/>
        <w:contextualSpacing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Технические зоны транспортных, инженерных коммуникаций</w:t>
      </w:r>
    </w:p>
    <w:p w:rsidR="009E6065" w:rsidRPr="0021678E" w:rsidRDefault="009E6065" w:rsidP="009E6065">
      <w:pPr>
        <w:spacing w:line="240" w:lineRule="auto"/>
        <w:ind w:left="1418"/>
        <w:contextualSpacing/>
        <w:jc w:val="both"/>
        <w:rPr>
          <w:sz w:val="24"/>
          <w:szCs w:val="24"/>
        </w:rPr>
      </w:pPr>
    </w:p>
    <w:p w:rsidR="000D60C1" w:rsidRPr="0021678E" w:rsidRDefault="000D60C1" w:rsidP="000D60C1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0D60C1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На территории населенного пункта обычно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</w:t>
      </w:r>
      <w:r w:rsidR="0040591E" w:rsidRPr="0021678E">
        <w:rPr>
          <w:rFonts w:ascii="Times New Roman" w:eastAsia="Times New Roman" w:hAnsi="Times New Roman" w:cs="Times New Roman"/>
          <w:sz w:val="24"/>
          <w:szCs w:val="24"/>
        </w:rPr>
        <w:t>в, линий высоковольтных передач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D0F6D" w:rsidRDefault="003D3BA2" w:rsidP="002D0F6D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 и эксплуатации проходящих в технической зоне коммуникаций.</w:t>
      </w:r>
    </w:p>
    <w:p w:rsidR="00EE615F" w:rsidRPr="0021678E" w:rsidRDefault="00EE615F" w:rsidP="000E5A49">
      <w:pPr>
        <w:pStyle w:val="1"/>
        <w:numPr>
          <w:ilvl w:val="0"/>
          <w:numId w:val="46"/>
        </w:numPr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20" w:name="_Toc472352463"/>
      <w:r w:rsidRPr="0021678E">
        <w:rPr>
          <w:rFonts w:ascii="Times New Roman" w:hAnsi="Times New Roman" w:cs="Times New Roman"/>
          <w:b/>
          <w:caps/>
          <w:sz w:val="24"/>
          <w:szCs w:val="24"/>
        </w:rPr>
        <w:t>Городское оформление и информация</w:t>
      </w:r>
      <w:bookmarkEnd w:id="20"/>
    </w:p>
    <w:p w:rsidR="00EE615F" w:rsidRPr="0021678E" w:rsidRDefault="00EE615F" w:rsidP="000E5A49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Вывески, реклама и витрины.</w:t>
      </w:r>
    </w:p>
    <w:p w:rsidR="00EE615F" w:rsidRPr="0021678E" w:rsidRDefault="00EE615F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Установка </w:t>
      </w:r>
      <w:r w:rsidR="0040591E" w:rsidRPr="0021678E">
        <w:rPr>
          <w:rFonts w:ascii="Times New Roman" w:eastAsia="Times New Roman" w:hAnsi="Times New Roman" w:cs="Times New Roman"/>
          <w:sz w:val="24"/>
          <w:szCs w:val="24"/>
        </w:rPr>
        <w:t xml:space="preserve">рекламных конструкций,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информационных конструкций (далее вывесок) а также размещение иных графических элементов </w:t>
      </w:r>
      <w:r w:rsidR="0040591E" w:rsidRPr="0021678E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утвержденными </w:t>
      </w:r>
      <w:r w:rsidR="0040591E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администрацией 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правилами, после согласования эскизов.</w:t>
      </w:r>
    </w:p>
    <w:p w:rsidR="00EE615F" w:rsidRPr="0021678E" w:rsidRDefault="000D60C1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Запрещается </w:t>
      </w:r>
      <w:r w:rsidR="00EE615F"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размещать на зданиях вывески и рекламу, перекрывающие архитектурные элементы зданий (например: оконные проёмы, орнамент и прочие). Рекламу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EE615F"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размещать только на глухих фасадах зданий (брандмауэрах) в количестве не более 4-х.</w:t>
      </w:r>
    </w:p>
    <w:p w:rsidR="00EE615F" w:rsidRPr="0021678E" w:rsidRDefault="00EE615F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Для торговых </w:t>
      </w:r>
      <w:r w:rsidR="0040591E" w:rsidRPr="0021678E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разработка собственных архитектурно-художественных концепций, определяющих размещение и конструкцию вывесок.</w:t>
      </w:r>
    </w:p>
    <w:p w:rsidR="00EE615F" w:rsidRPr="0021678E" w:rsidRDefault="00B10940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Запрещено производить р</w:t>
      </w:r>
      <w:r w:rsidR="00EE615F" w:rsidRPr="0021678E">
        <w:rPr>
          <w:rFonts w:ascii="Times New Roman" w:eastAsia="Times New Roman" w:hAnsi="Times New Roman" w:cs="Times New Roman"/>
          <w:sz w:val="24"/>
          <w:szCs w:val="24"/>
        </w:rPr>
        <w:t xml:space="preserve">асклейку газет, афиш, плакатов, различного рода объявлений и реклам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вне </w:t>
      </w:r>
      <w:r w:rsidR="00EE615F" w:rsidRPr="0021678E">
        <w:rPr>
          <w:rFonts w:ascii="Times New Roman" w:eastAsia="Times New Roman" w:hAnsi="Times New Roman" w:cs="Times New Roman"/>
          <w:sz w:val="24"/>
          <w:szCs w:val="24"/>
        </w:rPr>
        <w:t>специально установленных стенд</w:t>
      </w:r>
      <w:r w:rsidR="003A442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E615F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0C1" w:rsidRPr="0021678E" w:rsidRDefault="000D60C1" w:rsidP="000D60C1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15F" w:rsidRPr="0021678E" w:rsidRDefault="00EE615F" w:rsidP="000E5A49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Праздничное оформление территории</w:t>
      </w:r>
    </w:p>
    <w:p w:rsidR="009D5CA9" w:rsidRPr="0021678E" w:rsidRDefault="009D5CA9" w:rsidP="009D5CA9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E615F" w:rsidRPr="0021678E" w:rsidRDefault="00EE615F" w:rsidP="009D5CA9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Праздничное оформление территории </w:t>
      </w:r>
      <w:r w:rsidR="00F84A35" w:rsidRPr="0021678E">
        <w:rPr>
          <w:rFonts w:ascii="Times New Roman" w:eastAsia="Times New Roman" w:hAnsi="Times New Roman" w:cs="Times New Roman"/>
          <w:sz w:val="24"/>
          <w:szCs w:val="24"/>
        </w:rPr>
        <w:t>населенных пунктов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выполнять по решению администрации </w:t>
      </w:r>
      <w:r w:rsidR="00F84A35" w:rsidRPr="0021678E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городского округа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 период проведения государственных и </w:t>
      </w:r>
      <w:r w:rsidR="009D5CA9" w:rsidRPr="0021678E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праздников, мероприятий, связанных со знаменательными событиями.</w:t>
      </w:r>
    </w:p>
    <w:p w:rsidR="00EE615F" w:rsidRPr="0021678E" w:rsidRDefault="00EE615F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Оформление зданий, сооружений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их владельцами в рамках концепции праздничного оформления территории </w:t>
      </w:r>
      <w:r w:rsidR="00F84A35" w:rsidRPr="0021678E">
        <w:rPr>
          <w:rFonts w:ascii="Times New Roman" w:eastAsia="Times New Roman" w:hAnsi="Times New Roman" w:cs="Times New Roman"/>
          <w:sz w:val="24"/>
          <w:szCs w:val="24"/>
        </w:rPr>
        <w:t>населенных пунктов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15F" w:rsidRPr="0021678E" w:rsidRDefault="00EE615F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Работы, связанные с проведением торжественных и праздничных мероприятий,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организациям самостоятельно за счет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собственных средств, а также в пределах средств, предусмотренных на эти цели в бюджете </w:t>
      </w:r>
      <w:r w:rsidR="009D5CA9" w:rsidRPr="0021678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«Сусуманский городской округ»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15F" w:rsidRPr="0021678E" w:rsidRDefault="00EE615F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 праздничное оформление </w:t>
      </w:r>
      <w:r w:rsidR="009D5CA9" w:rsidRPr="0021678E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включать: вывеску флагов, лозунгов, гирлянд, панно, установку декоративных элементов и композиций, стендов, киосков, эстрад, а также устройство праздничной иллюминации.</w:t>
      </w:r>
    </w:p>
    <w:p w:rsidR="00EE615F" w:rsidRPr="0021678E" w:rsidRDefault="00EE615F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Концепци</w:t>
      </w:r>
      <w:r w:rsidR="00F84A35" w:rsidRPr="0021678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праздничного оформления </w:t>
      </w:r>
      <w:r w:rsidR="00F84A35" w:rsidRPr="0021678E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программой мероприятий и схемой размещения объектов и элементов праз</w:t>
      </w:r>
      <w:r w:rsidR="007033CD">
        <w:rPr>
          <w:rFonts w:ascii="Times New Roman" w:eastAsia="Times New Roman" w:hAnsi="Times New Roman" w:cs="Times New Roman"/>
          <w:sz w:val="24"/>
          <w:szCs w:val="24"/>
        </w:rPr>
        <w:t xml:space="preserve">дничного оформления, утверждаемой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F84A35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15F" w:rsidRPr="0021678E" w:rsidRDefault="00EE615F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изготовлении и установке элементов праздничного оформления </w:t>
      </w:r>
      <w:r w:rsidR="00F84A35" w:rsidRPr="0021678E">
        <w:rPr>
          <w:rFonts w:ascii="Times New Roman" w:eastAsia="Times New Roman" w:hAnsi="Times New Roman" w:cs="Times New Roman"/>
          <w:sz w:val="24"/>
          <w:szCs w:val="24"/>
        </w:rPr>
        <w:t>запрещено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снимать, повреждать и ухудшать видимость технических средств регулирования дорожного движения.</w:t>
      </w:r>
    </w:p>
    <w:p w:rsidR="00920B0A" w:rsidRPr="001F2D84" w:rsidRDefault="003D3BA2" w:rsidP="001F2D84">
      <w:pPr>
        <w:pStyle w:val="1"/>
        <w:numPr>
          <w:ilvl w:val="0"/>
          <w:numId w:val="46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1" w:name="_Toc472352464"/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ЭКСПЛУАТАЦИЯ ОБЪЕКТОВ БЛАГОУСТРОЙСТВА</w:t>
      </w:r>
      <w:bookmarkEnd w:id="21"/>
    </w:p>
    <w:p w:rsidR="00920B0A" w:rsidRPr="0021678E" w:rsidRDefault="003D3BA2" w:rsidP="000E5A49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Общие положения</w:t>
      </w:r>
    </w:p>
    <w:p w:rsidR="00920B0A" w:rsidRPr="0021678E" w:rsidRDefault="003D3BA2" w:rsidP="009D5CA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Правила эксплуатации объектов благоустройства принимаются органом местного самоуправления (далее - Правила эксплуатации)</w:t>
      </w:r>
      <w:r w:rsidR="00EC6585"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составе правил по благоустройству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4A35" w:rsidRPr="0021678E" w:rsidRDefault="00F84A35" w:rsidP="00F84A35">
      <w:pPr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Уборка территории </w:t>
      </w:r>
    </w:p>
    <w:p w:rsidR="009D5CA9" w:rsidRPr="0021678E" w:rsidRDefault="009D5CA9" w:rsidP="009D5CA9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F84A35" w:rsidP="009D5CA9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изически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, юридически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, индивидуальны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, являющи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ся собственниками зданий (помещений в них), сооружений, включая временные сооружения, а также владеющих земельным</w:t>
      </w:r>
      <w:r w:rsidR="001B12EE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1B12EE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B12EE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 праве собственности, ином вещном праве, праве аренды, ином законном праве, </w:t>
      </w:r>
      <w:r w:rsidR="009D5CA9" w:rsidRPr="0021678E">
        <w:rPr>
          <w:rFonts w:ascii="Times New Roman" w:eastAsia="Times New Roman" w:hAnsi="Times New Roman" w:cs="Times New Roman"/>
          <w:sz w:val="24"/>
          <w:szCs w:val="24"/>
        </w:rPr>
        <w:t xml:space="preserve">обязаны 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</w:t>
      </w:r>
      <w:r w:rsidR="001B12EE" w:rsidRPr="0021678E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уборки муниципальной территории осуществляется </w:t>
      </w:r>
      <w:r w:rsidR="00F84A35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администрацией 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разместивши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отходы производства и потребления в несанкционированных местах, обяз</w:t>
      </w:r>
      <w:r w:rsidR="009E6065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 свой счет производить уборку и очистку данной территории, а при необходимости - рекультивацию земельного участка.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</w:t>
      </w:r>
      <w:r w:rsidR="009D5CA9" w:rsidRPr="0021678E">
        <w:rPr>
          <w:rFonts w:ascii="Times New Roman" w:eastAsia="Times New Roman" w:hAnsi="Times New Roman" w:cs="Times New Roman"/>
          <w:sz w:val="24"/>
          <w:szCs w:val="24"/>
        </w:rPr>
        <w:t>с настоящими Правилами</w:t>
      </w:r>
      <w:r w:rsidR="001B12EE" w:rsidRPr="0021678E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Сбор и вывоз отходов производства и потребления осуществлять по контейнерной или </w:t>
      </w:r>
      <w:r w:rsidR="00783471">
        <w:rPr>
          <w:rFonts w:ascii="Times New Roman" w:eastAsia="Times New Roman" w:hAnsi="Times New Roman" w:cs="Times New Roman"/>
          <w:sz w:val="24"/>
          <w:szCs w:val="24"/>
        </w:rPr>
        <w:t>бес</w:t>
      </w:r>
      <w:r w:rsidR="007033CD">
        <w:rPr>
          <w:rFonts w:ascii="Times New Roman" w:eastAsia="Times New Roman" w:hAnsi="Times New Roman" w:cs="Times New Roman"/>
          <w:sz w:val="24"/>
          <w:szCs w:val="24"/>
        </w:rPr>
        <w:t>контейнерной схеме вывоза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общего пользования 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запре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щено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сжигание отходов производства и потребления.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Организацию уборки территорий осуществля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использования показателей нормативных объемов накопления отходов у их </w:t>
      </w:r>
      <w:r w:rsidR="007033CD">
        <w:rPr>
          <w:rFonts w:ascii="Times New Roman" w:eastAsia="Times New Roman" w:hAnsi="Times New Roman" w:cs="Times New Roman"/>
          <w:sz w:val="24"/>
          <w:szCs w:val="24"/>
        </w:rPr>
        <w:t>собственников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Вывоз отходов производства и потребления из жилых домов, организаций торговли и общественного питания, культуры, детских и лечебных заведений осуществля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домовладельцам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12EE" w:rsidRPr="0021678E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действующего законодательства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Вывоз отходов, образовавшихся во время ремонта, осуществля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специально отведенные для этого места лицам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производившим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этот ремонт,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, либо по договору с организацией осуществляющей вывоз бытовых отходов производства и потребления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F95A38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кладирование отходов, образовавшихся во время ремонта, в места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временного хранения отходов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запрещено.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Разрешение на размещение мест временного хранения отходов дает 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администрация 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 собственника вышеперечисленных объектов недвижимости, ответственного за уборку территорий.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Для предотвращения засорения улиц, площадей, скверов и других общественных мест отходами производства и потребления устанавлива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 xml:space="preserve">ются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специально предназначенные для временного хранения отходов емкости малого размера (урны, 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контейнеры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20B0A" w:rsidRPr="0021678E" w:rsidRDefault="009D5CA9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емкостей для временного хранения отходов производства и потребления и их очистку 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лицам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, ответственным</w:t>
      </w:r>
      <w:r w:rsidR="00F95A38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 уборку соответствующих территорий.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Урны (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контейнеры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работникам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осуществляющей вывоз отходов.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Вывоз опасных отходов следует осуществлять организациям</w:t>
      </w:r>
      <w:r w:rsidR="009D5CA9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имеющим</w:t>
      </w:r>
      <w:r w:rsidR="009D5CA9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лицензию, в соответствии с требованиями законодательства Российской Федерации.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При уборке в ночное время следует принимать меры, предупреждающие шум.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Уборк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очистк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автобусных остановок производит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в обязанность которых входит уборка территорий улиц, на которых расположены эти остановки.</w:t>
      </w:r>
    </w:p>
    <w:p w:rsidR="00920B0A" w:rsidRPr="0021678E" w:rsidRDefault="009D5CA9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Содержание и уборка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скверов и прилегающих к ним тротуаров, проездов и газонов осуществля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администрацией Сусуманского городского округа.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Уборк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мостов, пешеходных переходов, прилегающих к ним территорий, производит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обслуживающим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данные объекты.</w:t>
      </w:r>
    </w:p>
    <w:p w:rsidR="00920B0A" w:rsidRPr="0021678E" w:rsidRDefault="00FB31D0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апре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щено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устройств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Жидкие </w:t>
      </w:r>
      <w:r w:rsidR="001B12EE" w:rsidRPr="0021678E">
        <w:rPr>
          <w:rFonts w:ascii="Times New Roman" w:eastAsia="Times New Roman" w:hAnsi="Times New Roman" w:cs="Times New Roman"/>
          <w:sz w:val="24"/>
          <w:szCs w:val="24"/>
        </w:rPr>
        <w:t xml:space="preserve">бытовые отходы 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вывозят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имеющи</w:t>
      </w:r>
      <w:r w:rsidR="007033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специальный транспорт.</w:t>
      </w:r>
    </w:p>
    <w:p w:rsidR="00920B0A" w:rsidRPr="0021678E" w:rsidRDefault="00646615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обственникам помещений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обеспечивать подъезды непосредственно к мусоросборникам и выгребным ямам.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Слив воды на тротуары, г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азоны, проезжую часть дороги запрещен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а при производстве аварийных работ слив воды разрешается только по специальным отводам или шлангам в близлежащие колодцы фекальной канализации.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>Вывоз пищевых отходов следует осуществлять с территории ежедневно. Остальной мусор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Уборку и очистку территорий, отведенных для размещения и эксплуатации линий электропередач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водопроводных и тепловых сетей, </w:t>
      </w:r>
      <w:r w:rsidR="00FB31D0" w:rsidRPr="0021678E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силами и средствами организаций, эксплуатирующих указанные сети и линии электропередач.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Складирование нечистот на проезжую часть улиц, тротуары и газоны </w:t>
      </w:r>
      <w:r w:rsidR="00F64D51" w:rsidRPr="0021678E">
        <w:rPr>
          <w:rFonts w:ascii="Times New Roman" w:eastAsia="Times New Roman" w:hAnsi="Times New Roman" w:cs="Times New Roman"/>
          <w:sz w:val="24"/>
          <w:szCs w:val="24"/>
        </w:rPr>
        <w:t>запрещено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Сбор брошенных на улицах предметов, создающих помехи дорожному движению, возлага</w:t>
      </w:r>
      <w:r w:rsidR="00F64D51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 организации, обслуживающие данные объекты.</w:t>
      </w:r>
    </w:p>
    <w:p w:rsidR="00920B0A" w:rsidRPr="0021678E" w:rsidRDefault="00F64D51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Администрация Сусуманского городского округа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жет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 добровольной основе привлекать граждан для выполнения работ по уборке, благоустройству и озеленению территории </w:t>
      </w:r>
      <w:r w:rsidR="009D5CA9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Особенности уборки территории в весенне-летний период</w:t>
      </w:r>
    </w:p>
    <w:p w:rsidR="009D5CA9" w:rsidRPr="0021678E" w:rsidRDefault="009D5CA9" w:rsidP="009D5CA9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9D5CA9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Весенне-летн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яя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уборк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территории производит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CE1" w:rsidRPr="0021678E">
        <w:rPr>
          <w:rFonts w:ascii="Times New Roman" w:eastAsia="Times New Roman" w:hAnsi="Times New Roman" w:cs="Times New Roman"/>
          <w:sz w:val="24"/>
          <w:szCs w:val="24"/>
        </w:rPr>
        <w:t xml:space="preserve">в сроки, установленные 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администрацией Сусуманского городского округа</w:t>
      </w:r>
      <w:r w:rsidR="00252CE1" w:rsidRPr="0021678E">
        <w:rPr>
          <w:rFonts w:ascii="Times New Roman" w:eastAsia="Times New Roman" w:hAnsi="Times New Roman" w:cs="Times New Roman"/>
          <w:sz w:val="24"/>
          <w:szCs w:val="24"/>
        </w:rPr>
        <w:t xml:space="preserve"> с учетом климатических условий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предусматрива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т мойку, полив и подметание проезжей части улиц, 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пешеходных частей улиц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площадей.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Мойке следует подвергать всю ширину проезжей части улиц и площадей.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Мойк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а и поливка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пешеходных частей улиц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дворовых территорий, производит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силами организаций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 xml:space="preserve"> обслуживающих данные объекты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собственниками помещений.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Мойку дорожных покрытий и 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пешеходных частей улиц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, а также подметание 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пешеходных частей улиц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произво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дить с 23 часов до 7 часов утра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Особенности уборки территории в осенне-зимний период</w:t>
      </w:r>
    </w:p>
    <w:p w:rsidR="00EE0863" w:rsidRPr="0021678E" w:rsidRDefault="00EE0863" w:rsidP="00EE0863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EE0863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Осенне-зимн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яя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уборк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 xml:space="preserve">  проводится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CE1" w:rsidRPr="0021678E">
        <w:rPr>
          <w:rFonts w:ascii="Times New Roman" w:eastAsia="Times New Roman" w:hAnsi="Times New Roman" w:cs="Times New Roman"/>
          <w:sz w:val="24"/>
          <w:szCs w:val="24"/>
        </w:rPr>
        <w:t xml:space="preserve">в сроки, установленные 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администрацией Сусуманского городского округа</w:t>
      </w:r>
      <w:r w:rsidR="007033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2CE1" w:rsidRPr="0021678E">
        <w:rPr>
          <w:rFonts w:ascii="Times New Roman" w:eastAsia="Times New Roman" w:hAnsi="Times New Roman" w:cs="Times New Roman"/>
          <w:sz w:val="24"/>
          <w:szCs w:val="24"/>
        </w:rPr>
        <w:t>с учетом климатических условий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предусматрива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т уборку и вывоз мусора, снега и л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ьда, грязи, посыпку улиц песком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Укладк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свежевыпавшего снега в валы и кучи разреша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00CB3" w:rsidRPr="0021678E">
        <w:rPr>
          <w:rFonts w:ascii="Times New Roman" w:eastAsia="Times New Roman" w:hAnsi="Times New Roman" w:cs="Times New Roman"/>
          <w:sz w:val="24"/>
          <w:szCs w:val="24"/>
        </w:rPr>
        <w:t xml:space="preserve">ся на всех улицах, площадях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скверах с последующей вывозкой.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ширины улицы и характера движения на ней валы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920B0A" w:rsidRPr="0021678E" w:rsidRDefault="00EE0863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Посыпку песком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следует начинать немедленно с начала появления гололеда.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920B0A" w:rsidRPr="0021678E" w:rsidRDefault="00FC0A40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Пешеходные части улиц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посыпать сухим песком.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920B0A" w:rsidRPr="0021678E" w:rsidRDefault="008B3E07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Пешеходные части улиц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очищать от снега и обледенелого наката под скребок и посыпать песком до 8 часов утра.</w:t>
      </w: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Вывоз снега следует разрешать только на специально отведенные места отвала.</w:t>
      </w:r>
    </w:p>
    <w:p w:rsidR="002D0F6D" w:rsidRPr="001F2D84" w:rsidRDefault="003D3BA2" w:rsidP="001F2D84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Уборку и вывозку снега и льда с улиц, площадей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начинать немедленно с начала снегопада и производить, в первую очередь, с магистральных улиц, 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автобусных </w:t>
      </w:r>
      <w:r w:rsidR="00EE0863" w:rsidRPr="0021678E">
        <w:rPr>
          <w:rFonts w:ascii="Times New Roman" w:eastAsia="Times New Roman" w:hAnsi="Times New Roman" w:cs="Times New Roman"/>
          <w:sz w:val="24"/>
          <w:szCs w:val="24"/>
        </w:rPr>
        <w:t>маршрутов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для обеспечения бесперебойного движения транспорта во избежание наката.</w:t>
      </w:r>
    </w:p>
    <w:p w:rsidR="002D0F6D" w:rsidRPr="0021678E" w:rsidRDefault="002D0F6D" w:rsidP="008B3E0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0A" w:rsidRPr="0021678E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Порядок содержания элементов благоустройства</w:t>
      </w:r>
    </w:p>
    <w:p w:rsidR="00920B0A" w:rsidRPr="0021678E" w:rsidRDefault="00920B0A">
      <w:pPr>
        <w:rPr>
          <w:sz w:val="24"/>
          <w:szCs w:val="24"/>
        </w:rPr>
      </w:pPr>
    </w:p>
    <w:p w:rsidR="00EE0863" w:rsidRPr="0021678E" w:rsidRDefault="00EE0863" w:rsidP="00EE0863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</w:rPr>
      </w:pPr>
    </w:p>
    <w:p w:rsidR="00920B0A" w:rsidRPr="0021678E" w:rsidRDefault="003D3BA2" w:rsidP="00EE0863">
      <w:pPr>
        <w:numPr>
          <w:ilvl w:val="2"/>
          <w:numId w:val="46"/>
        </w:numPr>
        <w:spacing w:line="240" w:lineRule="auto"/>
        <w:ind w:left="-14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Общие требования к содержанию элементов благоустройства.</w:t>
      </w:r>
    </w:p>
    <w:p w:rsidR="00920B0A" w:rsidRPr="0021678E" w:rsidRDefault="003D3BA2" w:rsidP="000E5A49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Содержание элементов благоустройства, включая работы по восстановлению и ремонту памятников, мемориалов,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920B0A" w:rsidRPr="0021678E" w:rsidRDefault="003D3BA2" w:rsidP="000E5A49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юридическим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лицам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содержания элементов благоустройства, расположенных на прилегающих территориях.</w:t>
      </w:r>
    </w:p>
    <w:p w:rsidR="00920B0A" w:rsidRPr="0021678E" w:rsidRDefault="003D3BA2" w:rsidP="000E5A49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EE0863" w:rsidRPr="0021678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содержания иных элементов благоустройства осуществля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Строительство и установк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оград, заборов, ограждений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>ешеходны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B3E07" w:rsidRPr="0021678E">
        <w:rPr>
          <w:rFonts w:ascii="Times New Roman" w:eastAsia="Times New Roman" w:hAnsi="Times New Roman" w:cs="Times New Roman"/>
          <w:sz w:val="24"/>
          <w:szCs w:val="24"/>
        </w:rPr>
        <w:t xml:space="preserve"> улиц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, киосков, палаток, стендов для объявлений и других устройств следует осуществлять в порядке, установленном законодательством Российской Федерации, субъекта Российской Федерации, нормативными правовыми актами 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0E5A49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Строительные площадки следует ограждать по всему периметру плотным забором установленного образца. В ограждениях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предусмотреть минимальное количество проездов.</w:t>
      </w:r>
    </w:p>
    <w:p w:rsidR="00920B0A" w:rsidRPr="0021678E" w:rsidRDefault="003D3BA2" w:rsidP="000E5A49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C207BE" w:rsidRPr="0021678E" w:rsidRDefault="00C207BE" w:rsidP="00C207BE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0A" w:rsidRPr="0021678E" w:rsidRDefault="003D3BA2" w:rsidP="000E5A49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Строительство, установка и содержание малых архитектурных форм.</w:t>
      </w:r>
    </w:p>
    <w:p w:rsidR="00C207BE" w:rsidRPr="0021678E" w:rsidRDefault="00C207BE" w:rsidP="000E5A49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или юридически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лица при содержании </w:t>
      </w:r>
      <w:r w:rsidR="00EE0863" w:rsidRPr="0021678E">
        <w:rPr>
          <w:rFonts w:ascii="Times New Roman" w:eastAsia="Times New Roman" w:hAnsi="Times New Roman" w:cs="Times New Roman"/>
          <w:sz w:val="24"/>
          <w:szCs w:val="24"/>
        </w:rPr>
        <w:t>МАФ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производ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их ре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монт и окраску, согласовывая кол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еры с администрацией 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7BE" w:rsidRPr="0021678E" w:rsidRDefault="00C207BE" w:rsidP="000E5A49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Окраску киосков, павильонов, палаток, заборов, ограждений 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пешеходных частей улиц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, спортивных сооружений, стендов для афиш и объявлений и иных стендов, рекламных тумб, скамеек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не реже одного раза в год.</w:t>
      </w:r>
    </w:p>
    <w:p w:rsidR="00C207BE" w:rsidRPr="0021678E" w:rsidRDefault="00C207BE" w:rsidP="000E5A49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Окраску металлических 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 xml:space="preserve">опор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уличного освещения,  трансформаторных будок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 xml:space="preserve"> (подстанций)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не реже одного раза в два года, а ремонт - по мере необходимости. </w:t>
      </w:r>
    </w:p>
    <w:p w:rsidR="00856751" w:rsidRPr="0021678E" w:rsidRDefault="00856751" w:rsidP="00856751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1678E">
        <w:rPr>
          <w:rFonts w:ascii="Times New Roman" w:hAnsi="Times New Roman" w:cs="Times New Roman"/>
          <w:sz w:val="24"/>
        </w:rPr>
        <w:t>Запрещается:</w:t>
      </w:r>
    </w:p>
    <w:p w:rsidR="00856751" w:rsidRPr="0021678E" w:rsidRDefault="003C4705" w:rsidP="003C4705">
      <w:pPr>
        <w:pStyle w:val="af5"/>
        <w:numPr>
          <w:ilvl w:val="1"/>
          <w:numId w:val="5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21678E">
        <w:rPr>
          <w:rFonts w:ascii="Times New Roman" w:hAnsi="Times New Roman" w:cs="Times New Roman"/>
          <w:sz w:val="24"/>
        </w:rPr>
        <w:t>в</w:t>
      </w:r>
      <w:r w:rsidR="00856751" w:rsidRPr="0021678E">
        <w:rPr>
          <w:rFonts w:ascii="Times New Roman" w:hAnsi="Times New Roman" w:cs="Times New Roman"/>
          <w:sz w:val="24"/>
        </w:rPr>
        <w:t>озводить к объектам торговли, в том числе к палаткам, киоскам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тару, тару с мусором, запасы товаров около объектов мелкорозничной торговой сети</w:t>
      </w:r>
      <w:r w:rsidRPr="0021678E">
        <w:rPr>
          <w:rFonts w:ascii="Times New Roman" w:hAnsi="Times New Roman" w:cs="Times New Roman"/>
          <w:sz w:val="24"/>
        </w:rPr>
        <w:t>;</w:t>
      </w:r>
    </w:p>
    <w:p w:rsidR="00856751" w:rsidRPr="002D0F6D" w:rsidRDefault="003C4705" w:rsidP="00856751">
      <w:pPr>
        <w:pStyle w:val="af5"/>
        <w:numPr>
          <w:ilvl w:val="1"/>
          <w:numId w:val="5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21678E">
        <w:rPr>
          <w:rFonts w:ascii="Times New Roman" w:hAnsi="Times New Roman" w:cs="Times New Roman"/>
          <w:sz w:val="24"/>
        </w:rPr>
        <w:t>с</w:t>
      </w:r>
      <w:r w:rsidR="00856751" w:rsidRPr="0021678E">
        <w:rPr>
          <w:rFonts w:ascii="Times New Roman" w:hAnsi="Times New Roman" w:cs="Times New Roman"/>
          <w:sz w:val="24"/>
        </w:rPr>
        <w:t>амовольно устанавливать передвижные средства развозной и разносной торговли на транзитной части тротуаров и пешеходных</w:t>
      </w:r>
      <w:r w:rsidRPr="0021678E">
        <w:rPr>
          <w:rFonts w:ascii="Times New Roman" w:hAnsi="Times New Roman" w:cs="Times New Roman"/>
          <w:sz w:val="24"/>
        </w:rPr>
        <w:t xml:space="preserve"> путей, на территориях скверов </w:t>
      </w:r>
      <w:r w:rsidR="00856751" w:rsidRPr="0021678E">
        <w:rPr>
          <w:rFonts w:ascii="Times New Roman" w:hAnsi="Times New Roman" w:cs="Times New Roman"/>
          <w:sz w:val="24"/>
        </w:rPr>
        <w:t>и зеленых зон</w:t>
      </w:r>
      <w:r w:rsidRPr="0021678E">
        <w:rPr>
          <w:rFonts w:ascii="Times New Roman" w:hAnsi="Times New Roman" w:cs="Times New Roman"/>
          <w:sz w:val="24"/>
        </w:rPr>
        <w:t>;</w:t>
      </w:r>
    </w:p>
    <w:p w:rsidR="00C207BE" w:rsidRPr="0021678E" w:rsidRDefault="00C207BE" w:rsidP="00C207BE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7BE" w:rsidRPr="002D0F6D" w:rsidRDefault="003D3BA2" w:rsidP="002D0F6D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Ремонт и содержание зданий и сооружений.</w:t>
      </w:r>
    </w:p>
    <w:p w:rsidR="00920B0A" w:rsidRPr="0021678E" w:rsidRDefault="003D3BA2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920B0A" w:rsidRPr="0021678E" w:rsidRDefault="003D3BA2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3C4705" w:rsidRPr="0021678E" w:rsidRDefault="003C4705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Запрещено производить окраску фасадов зданий и сооружений без согласования колера с администрацией Сусуманского городского округа.</w:t>
      </w:r>
    </w:p>
    <w:p w:rsidR="00920B0A" w:rsidRPr="0021678E" w:rsidRDefault="003D3BA2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Всякие изменения фасадов зданий, связанные с ликвидацией</w:t>
      </w:r>
      <w:r w:rsidR="003C4705" w:rsidRPr="0021678E">
        <w:rPr>
          <w:rFonts w:ascii="Times New Roman" w:eastAsia="Times New Roman" w:hAnsi="Times New Roman" w:cs="Times New Roman"/>
          <w:sz w:val="24"/>
          <w:szCs w:val="24"/>
        </w:rPr>
        <w:t>, ремонтом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производить</w:t>
      </w:r>
      <w:r w:rsidR="00856751" w:rsidRPr="0021678E">
        <w:rPr>
          <w:rFonts w:ascii="Times New Roman" w:eastAsia="Times New Roman" w:hAnsi="Times New Roman" w:cs="Times New Roman"/>
          <w:sz w:val="24"/>
          <w:szCs w:val="24"/>
        </w:rPr>
        <w:t xml:space="preserve"> только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администрацией </w:t>
      </w:r>
      <w:r w:rsidR="008F0C73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8F0C73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апрещ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ено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самовольное возведение хозяйственных и вспомогательных построек (дровяных сараев, будок, гаражей, теплиц и т.п.) без получения соответствующего разрешения администрации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AA5A36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Запрещено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какие-либо изменения балконов,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920B0A" w:rsidRPr="0021678E" w:rsidRDefault="00AA5A36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апрещ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ено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920B0A" w:rsidRPr="0021678E" w:rsidRDefault="00AA5A36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казател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 зданиях с обозначением наименования улицы и номерных знаков домов,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должны быть 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утвержденного образца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751" w:rsidRPr="0021678E" w:rsidRDefault="00856751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Запрещено содержание, эксплуатация объектов наружной рекламы, вывесок, табличек:</w:t>
      </w:r>
    </w:p>
    <w:p w:rsidR="00856751" w:rsidRPr="0021678E" w:rsidRDefault="00856751" w:rsidP="00856751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а)  с нарушением их внешнего вида (выцветшие, рваные, поврежденные и т.д.), </w:t>
      </w:r>
    </w:p>
    <w:p w:rsidR="00856751" w:rsidRPr="0021678E" w:rsidRDefault="00856751" w:rsidP="00856751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б) в состоянии, угрожающем безопасности граждан.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Работы по озеленению территорий и содержанию зеленых насаждений</w:t>
      </w:r>
    </w:p>
    <w:p w:rsidR="00C207BE" w:rsidRPr="0021678E" w:rsidRDefault="00EE0863" w:rsidP="00EE086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8.6.1. </w:t>
      </w:r>
      <w:r w:rsidR="00C207BE" w:rsidRPr="0021678E">
        <w:rPr>
          <w:rFonts w:ascii="Times New Roman" w:eastAsia="Times New Roman" w:hAnsi="Times New Roman" w:cs="Times New Roman"/>
          <w:sz w:val="24"/>
          <w:szCs w:val="24"/>
        </w:rPr>
        <w:t>Озеленение территории, работы по содержанию и восстановлению скверов, зеленых зон осуществля</w:t>
      </w:r>
      <w:r w:rsidR="00AA5A36" w:rsidRPr="00216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207BE" w:rsidRPr="0021678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A5A36" w:rsidRPr="0021678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A36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администрацией 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а также физическими или юридическим лицам, независимо от их организационно-правовых форм</w:t>
      </w:r>
      <w:r w:rsidR="00AA5A36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863" w:rsidRPr="0021678E" w:rsidRDefault="00EE0863" w:rsidP="003C4705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E0863" w:rsidRPr="0021678E" w:rsidRDefault="00EE0863" w:rsidP="003C4705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Работы по реконструкции объектов, новые посадки деревьев и кустарников на территориях улиц, площадей, скверов и кварталов многоэтажной застройки, производить только по проектам, согласованным с администрацией </w:t>
      </w:r>
      <w:r w:rsidR="00AA5A36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AA5A36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На площадях зеленых насаждений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запре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щено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- ломать деревья, кустарники, сучья </w:t>
      </w:r>
      <w:r w:rsidR="00AA5A36" w:rsidRPr="0021678E">
        <w:rPr>
          <w:rFonts w:ascii="Times New Roman" w:eastAsia="Times New Roman" w:hAnsi="Times New Roman" w:cs="Times New Roman"/>
          <w:sz w:val="24"/>
          <w:szCs w:val="24"/>
        </w:rPr>
        <w:t>и ветви, срывать листья и цветы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разводить костры;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засорять газоны, цветники, дорожки;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портить скамейки, ограды;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делать</w:t>
      </w:r>
      <w:r w:rsidR="00AA5A36"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 деревьях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надрезы, надписи, приклеивать к деревьям объявления, номерные знаки, провода и забивать в деревья крючки и гвозди для подвешивания качелей, веревок, сушить белье на ветвях;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ездить на мотоциклах, тракторах и автомашинах;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мыть автотранспортные средства, а также купать животных в водоемах, расположенных на территории зеленых насаждений;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парковать автотранспортные средства на газонах;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920B0A" w:rsidRPr="0021678E" w:rsidRDefault="003D3BA2" w:rsidP="004A0140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выгуливать и отпускать с поводка собак в скверах и иных</w:t>
      </w:r>
      <w:r w:rsidR="004A0140" w:rsidRPr="0021678E">
        <w:rPr>
          <w:rFonts w:ascii="Times New Roman" w:eastAsia="Times New Roman" w:hAnsi="Times New Roman" w:cs="Times New Roman"/>
          <w:sz w:val="24"/>
          <w:szCs w:val="24"/>
        </w:rPr>
        <w:t xml:space="preserve"> территориях зеленых насаждений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6E149E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амовольн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вырубк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деревьев и кустарников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запрещена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0F6D" w:rsidRPr="0021678E" w:rsidRDefault="002D0F6D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и эксплуатация дорог</w:t>
      </w:r>
    </w:p>
    <w:p w:rsidR="00EE0863" w:rsidRPr="0021678E" w:rsidRDefault="00EE0863" w:rsidP="003C4705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 целью сохранения дорожных покрытий на территории 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запрещ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ено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подвоз груза волоком;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сбрасывание при погрузочно-разгрузочных работах на улицах бревен, железных балок, труб, кирпича, других тяжелых предметов и складирование их;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движение и стоянка большегрузного транспорта на внутри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квартальных пешеходных дорожках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</w:t>
      </w:r>
      <w:r w:rsidR="00EE0863" w:rsidRPr="0021678E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, мостов, тротуаров и иных транспортных инженерных сооружений в границах 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округа (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за исключением автомобильных дорог общего пользования, мостов и иных транспортных инженерных сооружений федерального значения) осуществля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 договорам</w:t>
      </w:r>
      <w:r w:rsidR="004F2FF5">
        <w:rPr>
          <w:rFonts w:ascii="Times New Roman" w:eastAsia="Times New Roman" w:hAnsi="Times New Roman" w:cs="Times New Roman"/>
          <w:sz w:val="24"/>
          <w:szCs w:val="24"/>
        </w:rPr>
        <w:t xml:space="preserve"> (контрактам)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 администрацией 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="00252340"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Эксплуатацию, текущий и капитальный ремонт дорожных знаков, и иных объектов обеспечения безопасности уличного движения осуществля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172324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 договорам с администрацией 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Крышки люков, колодцев, расположенных на проезжей части улиц и 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пешеходных частей улиц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в случае их повреждения или разрушения следует немедленно огородить и в течение 6 часов восстановить организациям</w:t>
      </w:r>
      <w:r w:rsidR="006E149E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в ведении которых находятся коммуникации.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Освещение территории </w:t>
      </w:r>
      <w:r w:rsidR="007033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населенных пунктов</w:t>
      </w:r>
    </w:p>
    <w:p w:rsidR="00BB1B49" w:rsidRPr="0021678E" w:rsidRDefault="00BB1B49" w:rsidP="003C4705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D66AF1" w:rsidRDefault="00B516B8" w:rsidP="003C4705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Улицы, дороги, площади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пешеходные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части улиц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, общественные и рекреационные территории, территории жилых кварталов, жилых домов, территории промышлен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 xml:space="preserve">ных и коммунальных организаций необходимо 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>освещать в темное время суток.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Обязанность по освещению данных объектов следует возлагать на их собственников или </w:t>
      </w:r>
      <w:r w:rsidR="003D3BA2" w:rsidRPr="00D66AF1">
        <w:rPr>
          <w:rFonts w:ascii="Times New Roman" w:eastAsia="Times New Roman" w:hAnsi="Times New Roman" w:cs="Times New Roman"/>
          <w:sz w:val="24"/>
          <w:szCs w:val="24"/>
        </w:rPr>
        <w:t>уполномоченных собственником лиц.</w:t>
      </w:r>
    </w:p>
    <w:p w:rsidR="00920B0A" w:rsidRPr="00D66AF1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AF1">
        <w:rPr>
          <w:rFonts w:ascii="Times New Roman" w:eastAsia="Times New Roman" w:hAnsi="Times New Roman" w:cs="Times New Roman"/>
          <w:sz w:val="24"/>
          <w:szCs w:val="24"/>
        </w:rPr>
        <w:t xml:space="preserve">Освещение территории </w:t>
      </w:r>
      <w:r w:rsidR="00B516B8" w:rsidRPr="00D66AF1">
        <w:rPr>
          <w:rFonts w:ascii="Times New Roman" w:eastAsia="Times New Roman" w:hAnsi="Times New Roman" w:cs="Times New Roman"/>
          <w:sz w:val="24"/>
          <w:szCs w:val="24"/>
        </w:rPr>
        <w:t>населенных пунктов</w:t>
      </w:r>
      <w:r w:rsidRPr="00D66AF1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B516B8" w:rsidRPr="00D66AF1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AF1">
        <w:rPr>
          <w:rFonts w:ascii="Times New Roman" w:eastAsia="Times New Roman" w:hAnsi="Times New Roman" w:cs="Times New Roman"/>
          <w:sz w:val="24"/>
          <w:szCs w:val="24"/>
        </w:rPr>
        <w:t>энергоснабжающим</w:t>
      </w:r>
      <w:r w:rsidR="00B516B8" w:rsidRPr="00D66A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6AF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B516B8" w:rsidRPr="00D66A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6AF1">
        <w:rPr>
          <w:rFonts w:ascii="Times New Roman" w:eastAsia="Times New Roman" w:hAnsi="Times New Roman" w:cs="Times New Roman"/>
          <w:sz w:val="24"/>
          <w:szCs w:val="24"/>
        </w:rPr>
        <w:t xml:space="preserve"> по договорам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AF1">
        <w:rPr>
          <w:rFonts w:ascii="Times New Roman" w:eastAsia="Times New Roman" w:hAnsi="Times New Roman" w:cs="Times New Roman"/>
          <w:sz w:val="24"/>
          <w:szCs w:val="24"/>
        </w:rPr>
        <w:t>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Строительство, эксплуатацию, текущий и капитальный ремонт сетей наружного освещения </w:t>
      </w:r>
      <w:r w:rsidR="00BB1B49" w:rsidRPr="0021678E">
        <w:rPr>
          <w:rFonts w:ascii="Times New Roman" w:eastAsia="Times New Roman" w:hAnsi="Times New Roman" w:cs="Times New Roman"/>
          <w:sz w:val="24"/>
          <w:szCs w:val="24"/>
        </w:rPr>
        <w:t>муниципальных территорий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B516B8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B516B8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 договорам </w:t>
      </w:r>
      <w:r w:rsidR="00D66AF1">
        <w:rPr>
          <w:rFonts w:ascii="Times New Roman" w:eastAsia="Times New Roman" w:hAnsi="Times New Roman" w:cs="Times New Roman"/>
          <w:sz w:val="24"/>
          <w:szCs w:val="24"/>
        </w:rPr>
        <w:t xml:space="preserve">(контрактам)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с администрацией </w:t>
      </w:r>
      <w:r w:rsidR="00B516B8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Проведение работ при строительстве, ремонте, реконструкции коммуникаций</w:t>
      </w:r>
    </w:p>
    <w:p w:rsidR="00BB1B49" w:rsidRPr="0021678E" w:rsidRDefault="00BB1B49" w:rsidP="003C4705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 xml:space="preserve">наличии письменного разрешения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земляных работ, выданного </w:t>
      </w:r>
      <w:r w:rsidR="009E6065" w:rsidRPr="0021678E"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Аварийные работы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начинать владельцам сетей по телефонограмме или по уведомлению </w:t>
      </w:r>
      <w:r w:rsidR="009E6065" w:rsidRPr="0021678E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 оформлением разрешения </w:t>
      </w:r>
      <w:r w:rsidR="004508B7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D66A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08B7">
        <w:rPr>
          <w:rFonts w:ascii="Times New Roman" w:eastAsia="Times New Roman" w:hAnsi="Times New Roman" w:cs="Times New Roman"/>
          <w:sz w:val="24"/>
          <w:szCs w:val="24"/>
        </w:rPr>
        <w:t xml:space="preserve"> одного рабочего дня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Разрешение на производство работ по строительству, реконструкции, ремонту коммуникаций выда</w:t>
      </w:r>
      <w:r w:rsidR="00450151" w:rsidRPr="0021678E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E51A27" w:rsidRPr="0021678E"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при предъявлении: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производстве работ, связанных с необходимостью восстановления покрытия дорог, </w:t>
      </w:r>
      <w:r w:rsidR="001043F5" w:rsidRPr="0021678E">
        <w:rPr>
          <w:rFonts w:ascii="Times New Roman" w:eastAsia="Times New Roman" w:hAnsi="Times New Roman" w:cs="Times New Roman"/>
          <w:sz w:val="24"/>
          <w:szCs w:val="24"/>
        </w:rPr>
        <w:t xml:space="preserve">пешеходных частей улиц,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разрешение на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земляных работ выда</w:t>
      </w:r>
      <w:r w:rsidR="001043F5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только по согласованию со специализированной организацией, обслужив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ающей дорожное покрытие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Прокладку подземных коммуникаций под проезжей частью улиц, проездами, а также под 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пешеходными частями улиц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допуска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при условии восстановления проезжей части автодороги (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пешеходных частей улиц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) на полную ширину, независимо от ширины траншеи.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</w:t>
      </w:r>
      <w:r w:rsidR="00D66A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сообщить в администрацию 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 xml:space="preserve">Сусуманского городского округа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о намеченных работах по прокладке коммуникаций с указанием предполагаемых сроков производства работ.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получившим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471">
        <w:rPr>
          <w:rFonts w:ascii="Times New Roman" w:eastAsia="Times New Roman" w:hAnsi="Times New Roman" w:cs="Times New Roman"/>
          <w:sz w:val="24"/>
          <w:szCs w:val="24"/>
        </w:rPr>
        <w:t xml:space="preserve">земляных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работ, в сроки, согласованные с администрацией 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До начала производства работ по разрытию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0B0A" w:rsidRPr="0021678E" w:rsidRDefault="003D3BA2" w:rsidP="003C4705">
      <w:pPr>
        <w:numPr>
          <w:ilvl w:val="3"/>
          <w:numId w:val="46"/>
        </w:numPr>
        <w:tabs>
          <w:tab w:val="left" w:pos="1843"/>
        </w:tabs>
        <w:spacing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Установить дорожные знаки в соответствии с согласованной схемой.</w:t>
      </w:r>
    </w:p>
    <w:p w:rsidR="00920B0A" w:rsidRPr="0021678E" w:rsidRDefault="003D3BA2" w:rsidP="003C4705">
      <w:pPr>
        <w:numPr>
          <w:ilvl w:val="3"/>
          <w:numId w:val="46"/>
        </w:numPr>
        <w:tabs>
          <w:tab w:val="left" w:pos="1843"/>
        </w:tabs>
        <w:spacing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920B0A" w:rsidRPr="0021678E" w:rsidRDefault="003D3BA2" w:rsidP="003C4705">
      <w:pPr>
        <w:numPr>
          <w:ilvl w:val="3"/>
          <w:numId w:val="46"/>
        </w:numPr>
        <w:tabs>
          <w:tab w:val="left" w:pos="1843"/>
        </w:tabs>
        <w:spacing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пешеходов.</w:t>
      </w:r>
    </w:p>
    <w:p w:rsidR="00920B0A" w:rsidRPr="0021678E" w:rsidRDefault="003D3BA2" w:rsidP="003C4705">
      <w:pPr>
        <w:numPr>
          <w:ilvl w:val="3"/>
          <w:numId w:val="46"/>
        </w:numPr>
        <w:tabs>
          <w:tab w:val="left" w:pos="1843"/>
        </w:tabs>
        <w:spacing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Ограждение выполнять сплошным и надежным, предотвращающим попадание посторонних на стройплощадку.</w:t>
      </w:r>
    </w:p>
    <w:p w:rsidR="00920B0A" w:rsidRPr="0021678E" w:rsidRDefault="003D3BA2" w:rsidP="003C4705">
      <w:pPr>
        <w:numPr>
          <w:ilvl w:val="3"/>
          <w:numId w:val="46"/>
        </w:numPr>
        <w:tabs>
          <w:tab w:val="left" w:pos="1843"/>
        </w:tabs>
        <w:spacing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Разрешение на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471">
        <w:rPr>
          <w:rFonts w:ascii="Times New Roman" w:eastAsia="Times New Roman" w:hAnsi="Times New Roman" w:cs="Times New Roman"/>
          <w:sz w:val="24"/>
          <w:szCs w:val="24"/>
        </w:rPr>
        <w:t xml:space="preserve">земляных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 разрешении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сроки и условия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Особые условия подлежат неукоснительному соблюдению строительной организацией,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осуществляющие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земляные работы.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 случае неявки представителя или отказа его указать точное положение коммуникаций следует составить соответствующий акт. При этом организация,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осуществляющая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работы, руководствуется положением коммуникаций, указанных на топооснове.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работ на проезжей части улиц асфальт и щебень в пределах траншеи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разбирать и вывозить производителем работ в специально отведенное место.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Бордюр разбирается, складируется на месте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работ для дальнейшей установки.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работ на улицах, застроенных территориях грунт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немедленно вывозить.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Траншеи под проезжей частью и </w:t>
      </w:r>
      <w:r w:rsidR="001C4A86" w:rsidRPr="0021678E">
        <w:rPr>
          <w:rFonts w:ascii="Times New Roman" w:eastAsia="Times New Roman" w:hAnsi="Times New Roman" w:cs="Times New Roman"/>
          <w:sz w:val="24"/>
          <w:szCs w:val="24"/>
        </w:rPr>
        <w:t>пешеходными частями улиц</w:t>
      </w:r>
      <w:r w:rsidR="0080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засыпать песком и песчаным фунтом с послойным уплотнением и поливкой водой.</w:t>
      </w:r>
    </w:p>
    <w:p w:rsidR="00920B0A" w:rsidRPr="0021678E" w:rsidRDefault="003D3BA2">
      <w:pPr>
        <w:spacing w:line="240" w:lineRule="auto"/>
        <w:ind w:firstLine="720"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Траншеи на газонах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засыпать местным грунтом с уплотнением, восстановлением плодородного слоя.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783471">
        <w:rPr>
          <w:rFonts w:ascii="Times New Roman" w:eastAsia="Times New Roman" w:hAnsi="Times New Roman" w:cs="Times New Roman"/>
          <w:sz w:val="24"/>
          <w:szCs w:val="24"/>
        </w:rPr>
        <w:t xml:space="preserve"> земляных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засыпке траншеи некондиционным грунтом без необходимого уплотнения или иных нарушениях правил </w:t>
      </w:r>
      <w:r w:rsidR="009943EE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земляных работ уполномоченные должностные лица </w:t>
      </w:r>
      <w:r w:rsidR="00E51A27" w:rsidRPr="0021678E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имеют право составить протокол для привлечения виновных лиц к административной ответственности.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устраняются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получившим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 xml:space="preserve">земляных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работ, в течение суток.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Наледи, образовавшиеся из-за аварий на коммуникациях, ликвидир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- владельцам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коммуникаций либо на основании договора специализированным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за счет владельцев коммуникаций.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работ при строительстве, ремонте, реконструкции коммуникаций по просроченным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разрешениям на осуществление земляных работ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призна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самовольным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осуществлением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земляных работ.</w:t>
      </w:r>
    </w:p>
    <w:p w:rsidR="00920B0A" w:rsidRDefault="00920B0A">
      <w:pPr>
        <w:rPr>
          <w:sz w:val="24"/>
          <w:szCs w:val="24"/>
        </w:rPr>
      </w:pPr>
    </w:p>
    <w:p w:rsidR="001F2D84" w:rsidRDefault="001F2D84">
      <w:pPr>
        <w:rPr>
          <w:sz w:val="24"/>
          <w:szCs w:val="24"/>
        </w:rPr>
      </w:pPr>
    </w:p>
    <w:p w:rsidR="001F2D84" w:rsidRPr="0021678E" w:rsidRDefault="001F2D84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Особые требования к доступности городской среды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При проектировании объектов благоустройства жилой среды, улиц и дорог, объектов культурно-бытового обслуживания 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</w:t>
      </w:r>
      <w:r w:rsidR="00450271" w:rsidRPr="0021678E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при новом строительстве заказчиком в соответствии с утвержденной проектной документацией.</w:t>
      </w:r>
    </w:p>
    <w:p w:rsidR="00920B0A" w:rsidRPr="002D0F6D" w:rsidRDefault="003D3BA2" w:rsidP="002D0F6D">
      <w:pPr>
        <w:pStyle w:val="1"/>
        <w:numPr>
          <w:ilvl w:val="0"/>
          <w:numId w:val="46"/>
        </w:num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Toc472352465"/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  <w:bookmarkEnd w:id="22"/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 Задачи, польза и формы общественного участия.</w:t>
      </w:r>
    </w:p>
    <w:p w:rsidR="00952443" w:rsidRPr="0021678E" w:rsidRDefault="00952443" w:rsidP="003C4705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Вовлеченность в принятие решений и реализацию проектов, реальный учет мнения все</w:t>
      </w:r>
      <w:r w:rsidR="00D66AF1">
        <w:rPr>
          <w:rFonts w:ascii="Times New Roman" w:eastAsia="Times New Roman" w:hAnsi="Times New Roman" w:cs="Times New Roman"/>
          <w:sz w:val="24"/>
          <w:szCs w:val="24"/>
        </w:rPr>
        <w:t xml:space="preserve">х субъектов городского развития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</w:t>
      </w:r>
      <w:r w:rsidR="00D66A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культура подчеркивали общность и личную ответственность, создавали возможности для знакомства и стимулировали общение </w:t>
      </w:r>
      <w:r w:rsidR="00D66AF1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населением Сусуманского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, формирует лояльность со стороны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жителей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создаёт кредит доверия на будущее, а в перспективе превращает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жителей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других субъектов в партнёров органов власти.</w:t>
      </w:r>
    </w:p>
    <w:p w:rsidR="00920B0A" w:rsidRPr="002D0F6D" w:rsidRDefault="003D3BA2" w:rsidP="002D0F6D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Новый запрос на соучастие со стороны органов власти, приглашение к участию в развитии территории талантливых местных профессионалов, активных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жителей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и способствует формированию новых субъектов развития, кто готов думать о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D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920B0A" w:rsidRPr="0021678E" w:rsidRDefault="00920B0A">
      <w:pPr>
        <w:rPr>
          <w:sz w:val="24"/>
          <w:szCs w:val="24"/>
        </w:rPr>
      </w:pPr>
    </w:p>
    <w:p w:rsidR="00920B0A" w:rsidRPr="002D0F6D" w:rsidRDefault="003D3BA2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общественного соучастия</w:t>
      </w:r>
    </w:p>
    <w:p w:rsidR="00952443" w:rsidRPr="0021678E" w:rsidRDefault="00952443" w:rsidP="003C4705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lastRenderedPageBreak/>
        <w:t>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Открытое обсуждение проектов благоустройства территорий </w:t>
      </w:r>
      <w:r w:rsidR="00646615"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на этапе формулирования задач проекта и по итогам каждого из этапов проектирования.</w:t>
      </w:r>
    </w:p>
    <w:p w:rsidR="00920B0A" w:rsidRPr="0021678E" w:rsidRDefault="003D3BA2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жизни</w:t>
      </w:r>
      <w:r w:rsidR="0069203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B0A" w:rsidRPr="0021678E" w:rsidRDefault="00646615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3D3BA2" w:rsidRPr="0021678E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</w:t>
      </w:r>
    </w:p>
    <w:p w:rsidR="00952443" w:rsidRPr="0021678E" w:rsidRDefault="00952443" w:rsidP="00952443">
      <w:pPr>
        <w:spacing w:line="240" w:lineRule="auto"/>
        <w:ind w:left="720"/>
        <w:contextualSpacing/>
        <w:jc w:val="both"/>
        <w:rPr>
          <w:sz w:val="24"/>
          <w:szCs w:val="24"/>
        </w:rPr>
      </w:pPr>
    </w:p>
    <w:p w:rsidR="00920B0A" w:rsidRPr="0021678E" w:rsidRDefault="003D3BA2" w:rsidP="003C4705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Формы общественного соучастия</w:t>
      </w:r>
    </w:p>
    <w:p w:rsidR="00952443" w:rsidRPr="0021678E" w:rsidRDefault="00952443" w:rsidP="003C4705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03767" w:rsidRPr="0021678E" w:rsidRDefault="00E03767" w:rsidP="003C4705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 xml:space="preserve">Для осуществления участия граждан в процессе принятия решений и реализации проектов комплексного благоустройства </w:t>
      </w:r>
      <w:r w:rsidR="00646615" w:rsidRPr="0021678E">
        <w:rPr>
          <w:rFonts w:ascii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hAnsi="Times New Roman" w:cs="Times New Roman"/>
          <w:sz w:val="24"/>
          <w:szCs w:val="24"/>
        </w:rPr>
        <w:t xml:space="preserve"> следовать следующим форматам:</w:t>
      </w:r>
    </w:p>
    <w:p w:rsidR="00E03767" w:rsidRPr="0021678E" w:rsidRDefault="00E03767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E03767" w:rsidRPr="0021678E" w:rsidRDefault="00E03767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E03767" w:rsidRPr="0021678E" w:rsidRDefault="00E03767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03767" w:rsidRPr="0021678E" w:rsidRDefault="00E03767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Консультации в выборе типов покрытий с учетом функционального зонирования территории;</w:t>
      </w:r>
    </w:p>
    <w:p w:rsidR="00E03767" w:rsidRPr="0021678E" w:rsidRDefault="00E03767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Консультации по предполагаемым типам озеленения;</w:t>
      </w:r>
    </w:p>
    <w:p w:rsidR="00E03767" w:rsidRPr="0021678E" w:rsidRDefault="00E03767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E03767" w:rsidRPr="0021678E" w:rsidRDefault="00E03767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E03767" w:rsidRPr="0021678E" w:rsidRDefault="00E03767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E03767" w:rsidRPr="0021678E" w:rsidRDefault="00E03767" w:rsidP="003C4705">
      <w:pPr>
        <w:numPr>
          <w:ilvl w:val="3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E03767" w:rsidRPr="0021678E" w:rsidRDefault="00E03767" w:rsidP="003C4705">
      <w:pPr>
        <w:numPr>
          <w:ilvl w:val="3"/>
          <w:numId w:val="46"/>
        </w:numPr>
        <w:tabs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E03767" w:rsidRPr="0021678E" w:rsidRDefault="00E03767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E03767" w:rsidRPr="0021678E" w:rsidRDefault="00E03767" w:rsidP="00E03767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767" w:rsidRPr="002D0F6D" w:rsidRDefault="00E03767" w:rsidP="002D0F6D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b/>
          <w:sz w:val="24"/>
          <w:szCs w:val="24"/>
        </w:rPr>
        <w:t>Механизмы общественного участия.</w:t>
      </w:r>
    </w:p>
    <w:p w:rsidR="00952443" w:rsidRPr="0021678E" w:rsidRDefault="00952443" w:rsidP="003C4705">
      <w:pPr>
        <w:pStyle w:val="aa"/>
        <w:numPr>
          <w:ilvl w:val="2"/>
          <w:numId w:val="46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03767" w:rsidRPr="0021678E" w:rsidRDefault="00E03767" w:rsidP="003C4705">
      <w:pPr>
        <w:numPr>
          <w:ilvl w:val="2"/>
          <w:numId w:val="46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E03767" w:rsidRPr="0021678E" w:rsidRDefault="00E03767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общественных обсуждений </w:t>
      </w:r>
      <w:r w:rsidR="00646615" w:rsidRPr="0021678E">
        <w:rPr>
          <w:rFonts w:ascii="Times New Roman" w:hAnsi="Times New Roman" w:cs="Times New Roman"/>
          <w:sz w:val="24"/>
          <w:szCs w:val="24"/>
        </w:rPr>
        <w:t>необходимо</w:t>
      </w:r>
      <w:r w:rsidRPr="0021678E">
        <w:rPr>
          <w:rFonts w:ascii="Times New Roman" w:hAnsi="Times New Roman" w:cs="Times New Roman"/>
          <w:sz w:val="24"/>
          <w:szCs w:val="24"/>
        </w:rPr>
        <w:t xml:space="preserve"> выбирать хорошо известные людям общественные и культурные центры (ДК, школы, культурные центры</w:t>
      </w:r>
      <w:r w:rsidR="00952443" w:rsidRPr="0021678E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21678E">
        <w:rPr>
          <w:rFonts w:ascii="Times New Roman" w:hAnsi="Times New Roman" w:cs="Times New Roman"/>
          <w:sz w:val="24"/>
          <w:szCs w:val="24"/>
        </w:rPr>
        <w:t>), находящиеся в зоне хо</w:t>
      </w:r>
      <w:r w:rsidR="00952443" w:rsidRPr="0021678E">
        <w:rPr>
          <w:rFonts w:ascii="Times New Roman" w:hAnsi="Times New Roman" w:cs="Times New Roman"/>
          <w:sz w:val="24"/>
          <w:szCs w:val="24"/>
        </w:rPr>
        <w:t>рошей транспортной доступности</w:t>
      </w:r>
      <w:r w:rsidRPr="0021678E">
        <w:rPr>
          <w:rFonts w:ascii="Times New Roman" w:hAnsi="Times New Roman" w:cs="Times New Roman"/>
          <w:sz w:val="24"/>
          <w:szCs w:val="24"/>
        </w:rPr>
        <w:t>.</w:t>
      </w:r>
    </w:p>
    <w:p w:rsidR="00E03767" w:rsidRPr="0021678E" w:rsidRDefault="00E03767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 xml:space="preserve">По итогам встреч, проектных семинаров, воркшопов,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на официальном сайте </w:t>
      </w:r>
      <w:r w:rsidR="00952443" w:rsidRPr="002167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52830" w:rsidRPr="0021678E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Pr="0021678E">
        <w:rPr>
          <w:rFonts w:ascii="Times New Roman" w:hAnsi="Times New Roman" w:cs="Times New Roman"/>
          <w:sz w:val="24"/>
          <w:szCs w:val="24"/>
        </w:rPr>
        <w:t xml:space="preserve">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E03767" w:rsidRPr="0021678E" w:rsidRDefault="00E03767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>Для обеспечения квалифицированного участия необходимо публиковать достоверную и актуальную информацию о проекте, результатах предпроектного исследования, а также сам проект не позднее</w:t>
      </w:r>
      <w:r w:rsidR="001B457D">
        <w:rPr>
          <w:rFonts w:ascii="Times New Roman" w:hAnsi="Times New Roman" w:cs="Times New Roman"/>
          <w:sz w:val="24"/>
          <w:szCs w:val="24"/>
        </w:rPr>
        <w:t xml:space="preserve">, </w:t>
      </w:r>
      <w:r w:rsidRPr="0021678E">
        <w:rPr>
          <w:rFonts w:ascii="Times New Roman" w:hAnsi="Times New Roman" w:cs="Times New Roman"/>
          <w:sz w:val="24"/>
          <w:szCs w:val="24"/>
        </w:rPr>
        <w:t xml:space="preserve"> чем за 14 дней до проведения самого общественного обсуждения.</w:t>
      </w:r>
    </w:p>
    <w:p w:rsidR="00E03767" w:rsidRPr="0021678E" w:rsidRDefault="00E03767" w:rsidP="003C4705">
      <w:pPr>
        <w:numPr>
          <w:ilvl w:val="2"/>
          <w:numId w:val="46"/>
        </w:numPr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hAnsi="Times New Roman" w:cs="Times New Roman"/>
          <w:sz w:val="24"/>
          <w:szCs w:val="24"/>
        </w:rPr>
        <w:t>Общественный контроль является одним из механизмов общественного участия.</w:t>
      </w:r>
    </w:p>
    <w:p w:rsidR="00C52830" w:rsidRPr="0021678E" w:rsidRDefault="00E03767" w:rsidP="003C4705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фото-, видеофиксации, а также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 w:rsidR="00C52830" w:rsidRPr="0021678E">
        <w:rPr>
          <w:rFonts w:ascii="Times New Roman" w:eastAsia="Times New Roman" w:hAnsi="Times New Roman" w:cs="Times New Roman"/>
          <w:sz w:val="24"/>
          <w:szCs w:val="24"/>
        </w:rPr>
        <w:t>администрацию Сусуманского городского округа.</w:t>
      </w:r>
    </w:p>
    <w:p w:rsidR="00E03767" w:rsidRPr="0021678E" w:rsidRDefault="00E03767" w:rsidP="003C4705">
      <w:pPr>
        <w:numPr>
          <w:ilvl w:val="1"/>
          <w:numId w:val="46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sz w:val="24"/>
          <w:szCs w:val="24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20B0A" w:rsidRPr="0021678E" w:rsidRDefault="003D3BA2" w:rsidP="003C4705">
      <w:pPr>
        <w:pStyle w:val="1"/>
        <w:numPr>
          <w:ilvl w:val="0"/>
          <w:numId w:val="46"/>
        </w:num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3" w:name="_Toc472352466"/>
      <w:r w:rsidRPr="002167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КОНТРОЛЬ ЗА СОБЛЮДЕНИЕМ НОРМ И ПРАВИЛ БЛАГОУСТРОЙСТВА</w:t>
      </w:r>
      <w:bookmarkEnd w:id="23"/>
    </w:p>
    <w:p w:rsidR="00946AFC" w:rsidRPr="00597B40" w:rsidRDefault="00C52830" w:rsidP="0095244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3D3BA2"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тветственны</w:t>
      </w:r>
      <w:r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3D3BA2"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лиц</w:t>
      </w:r>
      <w:r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3D3BA2"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 осуществление благоустройства территории</w:t>
      </w:r>
      <w:r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3D3BA2"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 также лиц</w:t>
      </w:r>
      <w:r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3D3BA2"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, нарушающи</w:t>
      </w:r>
      <w:r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3D3BA2"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основные нормы и правила благоустройства, </w:t>
      </w:r>
      <w:r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подлежат ответственности </w:t>
      </w:r>
      <w:r w:rsidR="003D3BA2"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законодательством Российской Федерации об административных правонарушениях, законодательством субъекта Российской Федерации и </w:t>
      </w:r>
      <w:bookmarkStart w:id="24" w:name="_gjdgxs" w:colFirst="0" w:colLast="0"/>
      <w:bookmarkEnd w:id="24"/>
      <w:r w:rsidR="000909C8" w:rsidRPr="0021678E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органов местного самоуправления.</w:t>
      </w:r>
    </w:p>
    <w:sectPr w:rsidR="00946AFC" w:rsidRPr="00597B40" w:rsidSect="001F2D84">
      <w:headerReference w:type="default" r:id="rId8"/>
      <w:pgSz w:w="11906" w:h="16838"/>
      <w:pgMar w:top="1134" w:right="850" w:bottom="1134" w:left="1701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5D4" w:rsidRDefault="00E605D4">
      <w:pPr>
        <w:spacing w:line="240" w:lineRule="auto"/>
      </w:pPr>
      <w:r>
        <w:separator/>
      </w:r>
    </w:p>
  </w:endnote>
  <w:endnote w:type="continuationSeparator" w:id="1">
    <w:p w:rsidR="00E605D4" w:rsidRDefault="00E60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5D4" w:rsidRDefault="00E605D4">
      <w:pPr>
        <w:spacing w:line="240" w:lineRule="auto"/>
      </w:pPr>
      <w:r>
        <w:separator/>
      </w:r>
    </w:p>
  </w:footnote>
  <w:footnote w:type="continuationSeparator" w:id="1">
    <w:p w:rsidR="00E605D4" w:rsidRDefault="00E605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6D" w:rsidRDefault="00841930">
    <w:pPr>
      <w:tabs>
        <w:tab w:val="center" w:pos="4677"/>
        <w:tab w:val="right" w:pos="9355"/>
      </w:tabs>
      <w:spacing w:before="720" w:line="240" w:lineRule="auto"/>
      <w:jc w:val="center"/>
    </w:pPr>
    <w:fldSimple w:instr="PAGE">
      <w:r w:rsidR="005A60B5">
        <w:rPr>
          <w:noProof/>
        </w:rPr>
        <w:t>24</w:t>
      </w:r>
    </w:fldSimple>
  </w:p>
  <w:p w:rsidR="002D0F6D" w:rsidRDefault="002D0F6D">
    <w:pPr>
      <w:tabs>
        <w:tab w:val="left" w:pos="23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493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5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0C8F78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">
    <w:nsid w:val="12CA0261"/>
    <w:multiLevelType w:val="hybridMultilevel"/>
    <w:tmpl w:val="DEDAD348"/>
    <w:lvl w:ilvl="0" w:tplc="7AA234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6625B9D"/>
    <w:multiLevelType w:val="multilevel"/>
    <w:tmpl w:val="A2D096C0"/>
    <w:lvl w:ilvl="0">
      <w:start w:val="3"/>
      <w:numFmt w:val="decimal"/>
      <w:lvlText w:val="%1."/>
      <w:lvlJc w:val="left"/>
      <w:pPr>
        <w:ind w:left="45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b w:val="0"/>
        <w:sz w:val="24"/>
      </w:rPr>
    </w:lvl>
    <w:lvl w:ilvl="2">
      <w:numFmt w:val="decimal"/>
      <w:lvlText w:val="%1.%2.%3."/>
      <w:lvlJc w:val="left"/>
      <w:pPr>
        <w:ind w:left="-1559" w:firstLine="212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68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rFonts w:hint="default"/>
      </w:rPr>
    </w:lvl>
  </w:abstractNum>
  <w:abstractNum w:abstractNumId="5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D3E58"/>
    <w:multiLevelType w:val="hybridMultilevel"/>
    <w:tmpl w:val="CA965256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8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9">
    <w:nsid w:val="28114CA0"/>
    <w:multiLevelType w:val="hybridMultilevel"/>
    <w:tmpl w:val="D54ED260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55EF032B"/>
    <w:multiLevelType w:val="multilevel"/>
    <w:tmpl w:val="A2D096C0"/>
    <w:lvl w:ilvl="0">
      <w:start w:val="3"/>
      <w:numFmt w:val="decimal"/>
      <w:lvlText w:val="%1."/>
      <w:lvlJc w:val="left"/>
      <w:pPr>
        <w:ind w:left="45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b w:val="0"/>
        <w:sz w:val="24"/>
      </w:rPr>
    </w:lvl>
    <w:lvl w:ilvl="2">
      <w:numFmt w:val="decimal"/>
      <w:lvlText w:val="%1.%2.%3."/>
      <w:lvlJc w:val="left"/>
      <w:pPr>
        <w:ind w:left="-1559" w:firstLine="212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68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rFonts w:hint="default"/>
      </w:rPr>
    </w:lvl>
  </w:abstractNum>
  <w:abstractNum w:abstractNumId="12">
    <w:nsid w:val="66226B1B"/>
    <w:multiLevelType w:val="multilevel"/>
    <w:tmpl w:val="3B2A2A5C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-1559" w:firstLine="2127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568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211D81"/>
    <w:multiLevelType w:val="multilevel"/>
    <w:tmpl w:val="F1A01954"/>
    <w:lvl w:ilvl="0">
      <w:start w:val="2"/>
      <w:numFmt w:val="decimal"/>
      <w:lvlText w:val="%1."/>
      <w:lvlJc w:val="left"/>
      <w:pPr>
        <w:ind w:left="45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b/>
        <w:sz w:val="24"/>
      </w:rPr>
    </w:lvl>
    <w:lvl w:ilvl="2">
      <w:numFmt w:val="decimal"/>
      <w:lvlText w:val="%1.%2.%3."/>
      <w:lvlJc w:val="left"/>
      <w:pPr>
        <w:ind w:left="-1559" w:firstLine="212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68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rFonts w:hint="default"/>
      </w:rPr>
    </w:lvl>
  </w:abstractNum>
  <w:abstractNum w:abstractNumId="15">
    <w:nsid w:val="6BCE1C5C"/>
    <w:multiLevelType w:val="hybridMultilevel"/>
    <w:tmpl w:val="0BB2055C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AA234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5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0"/>
  </w:num>
  <w:num w:numId="44">
    <w:abstractNumId w:val="1"/>
  </w:num>
  <w:num w:numId="45">
    <w:abstractNumId w:val="9"/>
  </w:num>
  <w:num w:numId="46">
    <w:abstractNumId w:val="4"/>
  </w:num>
  <w:num w:numId="47">
    <w:abstractNumId w:val="11"/>
  </w:num>
  <w:num w:numId="48">
    <w:abstractNumId w:val="3"/>
  </w:num>
  <w:num w:numId="49">
    <w:abstractNumId w:val="6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20B0A"/>
    <w:rsid w:val="000068F6"/>
    <w:rsid w:val="0002023A"/>
    <w:rsid w:val="00046806"/>
    <w:rsid w:val="00057C8F"/>
    <w:rsid w:val="00074916"/>
    <w:rsid w:val="00087434"/>
    <w:rsid w:val="0008750B"/>
    <w:rsid w:val="000909C8"/>
    <w:rsid w:val="00094C70"/>
    <w:rsid w:val="000A394F"/>
    <w:rsid w:val="000A462F"/>
    <w:rsid w:val="000A5357"/>
    <w:rsid w:val="000B14FB"/>
    <w:rsid w:val="000B3421"/>
    <w:rsid w:val="000C1F0C"/>
    <w:rsid w:val="000D59AB"/>
    <w:rsid w:val="000D60C1"/>
    <w:rsid w:val="000E5A49"/>
    <w:rsid w:val="000E6E55"/>
    <w:rsid w:val="001043F5"/>
    <w:rsid w:val="00107DEB"/>
    <w:rsid w:val="001336E0"/>
    <w:rsid w:val="00141B93"/>
    <w:rsid w:val="00172324"/>
    <w:rsid w:val="001964B0"/>
    <w:rsid w:val="001B12EE"/>
    <w:rsid w:val="001B457D"/>
    <w:rsid w:val="001B48D4"/>
    <w:rsid w:val="001C0079"/>
    <w:rsid w:val="001C4A86"/>
    <w:rsid w:val="001E7601"/>
    <w:rsid w:val="001E7C90"/>
    <w:rsid w:val="001F2D84"/>
    <w:rsid w:val="001F6AEA"/>
    <w:rsid w:val="002051DB"/>
    <w:rsid w:val="0021591A"/>
    <w:rsid w:val="0021678E"/>
    <w:rsid w:val="00226B6E"/>
    <w:rsid w:val="0024232C"/>
    <w:rsid w:val="002471F3"/>
    <w:rsid w:val="00252340"/>
    <w:rsid w:val="00252CE1"/>
    <w:rsid w:val="00263594"/>
    <w:rsid w:val="00276845"/>
    <w:rsid w:val="00280011"/>
    <w:rsid w:val="00290BFD"/>
    <w:rsid w:val="00291E3C"/>
    <w:rsid w:val="002A0D3D"/>
    <w:rsid w:val="002C483D"/>
    <w:rsid w:val="002C5276"/>
    <w:rsid w:val="002D0F6D"/>
    <w:rsid w:val="002E1D9C"/>
    <w:rsid w:val="002E2D56"/>
    <w:rsid w:val="002E3B03"/>
    <w:rsid w:val="002F49A3"/>
    <w:rsid w:val="00316B5A"/>
    <w:rsid w:val="00322336"/>
    <w:rsid w:val="00334CF0"/>
    <w:rsid w:val="003411AD"/>
    <w:rsid w:val="00351D3F"/>
    <w:rsid w:val="0036274E"/>
    <w:rsid w:val="00371F1A"/>
    <w:rsid w:val="0037491C"/>
    <w:rsid w:val="003A4428"/>
    <w:rsid w:val="003C4705"/>
    <w:rsid w:val="003C4706"/>
    <w:rsid w:val="003D3BA2"/>
    <w:rsid w:val="00401215"/>
    <w:rsid w:val="0040591E"/>
    <w:rsid w:val="0041129D"/>
    <w:rsid w:val="0041437F"/>
    <w:rsid w:val="00416B8A"/>
    <w:rsid w:val="00450151"/>
    <w:rsid w:val="00450271"/>
    <w:rsid w:val="004508B7"/>
    <w:rsid w:val="00466039"/>
    <w:rsid w:val="00470926"/>
    <w:rsid w:val="0047186F"/>
    <w:rsid w:val="00492C3E"/>
    <w:rsid w:val="00493D63"/>
    <w:rsid w:val="004A0140"/>
    <w:rsid w:val="004B7289"/>
    <w:rsid w:val="004F2FF5"/>
    <w:rsid w:val="005024ED"/>
    <w:rsid w:val="00520C48"/>
    <w:rsid w:val="00522119"/>
    <w:rsid w:val="00534B33"/>
    <w:rsid w:val="0053691B"/>
    <w:rsid w:val="00537E6C"/>
    <w:rsid w:val="0054753A"/>
    <w:rsid w:val="0055473F"/>
    <w:rsid w:val="00571B45"/>
    <w:rsid w:val="005935C5"/>
    <w:rsid w:val="00597B40"/>
    <w:rsid w:val="005A60B5"/>
    <w:rsid w:val="005B5CCF"/>
    <w:rsid w:val="005B72AD"/>
    <w:rsid w:val="005C07C3"/>
    <w:rsid w:val="005C0ADE"/>
    <w:rsid w:val="005C2386"/>
    <w:rsid w:val="005C3675"/>
    <w:rsid w:val="005D0275"/>
    <w:rsid w:val="005D1062"/>
    <w:rsid w:val="005D5565"/>
    <w:rsid w:val="00605568"/>
    <w:rsid w:val="00605D70"/>
    <w:rsid w:val="00615EC2"/>
    <w:rsid w:val="006267C7"/>
    <w:rsid w:val="00633BC4"/>
    <w:rsid w:val="00635F67"/>
    <w:rsid w:val="00637820"/>
    <w:rsid w:val="006440BD"/>
    <w:rsid w:val="00646615"/>
    <w:rsid w:val="00677D7D"/>
    <w:rsid w:val="0068186B"/>
    <w:rsid w:val="0068206C"/>
    <w:rsid w:val="006904A5"/>
    <w:rsid w:val="00692036"/>
    <w:rsid w:val="00695A63"/>
    <w:rsid w:val="006C35B4"/>
    <w:rsid w:val="006C7B27"/>
    <w:rsid w:val="006E149E"/>
    <w:rsid w:val="006E7DF8"/>
    <w:rsid w:val="006F5D7A"/>
    <w:rsid w:val="00700CB3"/>
    <w:rsid w:val="007033CD"/>
    <w:rsid w:val="007035F4"/>
    <w:rsid w:val="00706EB7"/>
    <w:rsid w:val="00766966"/>
    <w:rsid w:val="00775278"/>
    <w:rsid w:val="00782071"/>
    <w:rsid w:val="00783471"/>
    <w:rsid w:val="00783BBA"/>
    <w:rsid w:val="00795397"/>
    <w:rsid w:val="007A1B99"/>
    <w:rsid w:val="007A27CB"/>
    <w:rsid w:val="007C4CE5"/>
    <w:rsid w:val="00804112"/>
    <w:rsid w:val="00804FE9"/>
    <w:rsid w:val="00825E2D"/>
    <w:rsid w:val="008357EA"/>
    <w:rsid w:val="00840F99"/>
    <w:rsid w:val="00841930"/>
    <w:rsid w:val="00856751"/>
    <w:rsid w:val="00863EFD"/>
    <w:rsid w:val="00864BD9"/>
    <w:rsid w:val="00867D17"/>
    <w:rsid w:val="0088067A"/>
    <w:rsid w:val="00883445"/>
    <w:rsid w:val="00891B63"/>
    <w:rsid w:val="008A5F88"/>
    <w:rsid w:val="008A7AE7"/>
    <w:rsid w:val="008B3E07"/>
    <w:rsid w:val="008B6CDC"/>
    <w:rsid w:val="008C51E4"/>
    <w:rsid w:val="008E3A86"/>
    <w:rsid w:val="008F0C73"/>
    <w:rsid w:val="008F539C"/>
    <w:rsid w:val="008F61D1"/>
    <w:rsid w:val="008F7553"/>
    <w:rsid w:val="008F7F2B"/>
    <w:rsid w:val="009025DB"/>
    <w:rsid w:val="00920B0A"/>
    <w:rsid w:val="00922072"/>
    <w:rsid w:val="00923A70"/>
    <w:rsid w:val="0092676C"/>
    <w:rsid w:val="00945912"/>
    <w:rsid w:val="00946AFC"/>
    <w:rsid w:val="00952443"/>
    <w:rsid w:val="00974554"/>
    <w:rsid w:val="00986B3A"/>
    <w:rsid w:val="00992BD2"/>
    <w:rsid w:val="009943EE"/>
    <w:rsid w:val="009967BC"/>
    <w:rsid w:val="00997D87"/>
    <w:rsid w:val="009A2FBB"/>
    <w:rsid w:val="009D1091"/>
    <w:rsid w:val="009D5CA9"/>
    <w:rsid w:val="009E4432"/>
    <w:rsid w:val="009E6065"/>
    <w:rsid w:val="009F52AF"/>
    <w:rsid w:val="00A05BE8"/>
    <w:rsid w:val="00A12997"/>
    <w:rsid w:val="00A450A4"/>
    <w:rsid w:val="00A52358"/>
    <w:rsid w:val="00A61D26"/>
    <w:rsid w:val="00A72E77"/>
    <w:rsid w:val="00A75D9D"/>
    <w:rsid w:val="00AA5A36"/>
    <w:rsid w:val="00AA6F6E"/>
    <w:rsid w:val="00AB3436"/>
    <w:rsid w:val="00AC04C3"/>
    <w:rsid w:val="00AC2CAA"/>
    <w:rsid w:val="00B04977"/>
    <w:rsid w:val="00B10940"/>
    <w:rsid w:val="00B139F9"/>
    <w:rsid w:val="00B1497A"/>
    <w:rsid w:val="00B20BE1"/>
    <w:rsid w:val="00B234F3"/>
    <w:rsid w:val="00B27D60"/>
    <w:rsid w:val="00B405F9"/>
    <w:rsid w:val="00B516B8"/>
    <w:rsid w:val="00B5464B"/>
    <w:rsid w:val="00B704F2"/>
    <w:rsid w:val="00B76885"/>
    <w:rsid w:val="00B9641F"/>
    <w:rsid w:val="00BA001A"/>
    <w:rsid w:val="00BA1F09"/>
    <w:rsid w:val="00BB1B49"/>
    <w:rsid w:val="00BE1D1C"/>
    <w:rsid w:val="00C0165E"/>
    <w:rsid w:val="00C05676"/>
    <w:rsid w:val="00C207BE"/>
    <w:rsid w:val="00C33104"/>
    <w:rsid w:val="00C44C62"/>
    <w:rsid w:val="00C454D9"/>
    <w:rsid w:val="00C52830"/>
    <w:rsid w:val="00C84ABB"/>
    <w:rsid w:val="00C97621"/>
    <w:rsid w:val="00CA70A3"/>
    <w:rsid w:val="00CC0A40"/>
    <w:rsid w:val="00CC121D"/>
    <w:rsid w:val="00CC3E5E"/>
    <w:rsid w:val="00CC515C"/>
    <w:rsid w:val="00CC5F55"/>
    <w:rsid w:val="00CE74FF"/>
    <w:rsid w:val="00D01BB5"/>
    <w:rsid w:val="00D025CA"/>
    <w:rsid w:val="00D17098"/>
    <w:rsid w:val="00D20F0B"/>
    <w:rsid w:val="00D27019"/>
    <w:rsid w:val="00D66AF1"/>
    <w:rsid w:val="00D7346A"/>
    <w:rsid w:val="00D81ED3"/>
    <w:rsid w:val="00D97853"/>
    <w:rsid w:val="00DC0D0D"/>
    <w:rsid w:val="00DC19A3"/>
    <w:rsid w:val="00DD2DD1"/>
    <w:rsid w:val="00DE3D8D"/>
    <w:rsid w:val="00DE43B0"/>
    <w:rsid w:val="00DF4564"/>
    <w:rsid w:val="00E03619"/>
    <w:rsid w:val="00E03767"/>
    <w:rsid w:val="00E10503"/>
    <w:rsid w:val="00E23E81"/>
    <w:rsid w:val="00E32DEE"/>
    <w:rsid w:val="00E513D5"/>
    <w:rsid w:val="00E51A27"/>
    <w:rsid w:val="00E605D4"/>
    <w:rsid w:val="00E63618"/>
    <w:rsid w:val="00EB330A"/>
    <w:rsid w:val="00EC6585"/>
    <w:rsid w:val="00ED1B06"/>
    <w:rsid w:val="00EE0863"/>
    <w:rsid w:val="00EE615F"/>
    <w:rsid w:val="00EF06E3"/>
    <w:rsid w:val="00EF36DB"/>
    <w:rsid w:val="00F2446A"/>
    <w:rsid w:val="00F64996"/>
    <w:rsid w:val="00F64D51"/>
    <w:rsid w:val="00F66D25"/>
    <w:rsid w:val="00F84A35"/>
    <w:rsid w:val="00F93176"/>
    <w:rsid w:val="00F95A38"/>
    <w:rsid w:val="00FB16F8"/>
    <w:rsid w:val="00FB31D0"/>
    <w:rsid w:val="00FC0A40"/>
    <w:rsid w:val="00FC1E88"/>
    <w:rsid w:val="00FC2C4B"/>
    <w:rsid w:val="00FC70AB"/>
    <w:rsid w:val="00FD5748"/>
    <w:rsid w:val="00FE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289"/>
  </w:style>
  <w:style w:type="paragraph" w:styleId="1">
    <w:name w:val="heading 1"/>
    <w:basedOn w:val="a"/>
    <w:next w:val="a"/>
    <w:rsid w:val="004B7289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B7289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B7289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B7289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B7289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B7289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B72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B728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B7289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4B72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728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B728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table" w:styleId="af6">
    <w:name w:val="Table Grid"/>
    <w:basedOn w:val="a1"/>
    <w:uiPriority w:val="59"/>
    <w:rsid w:val="00825E2D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BACA-D2AC-44D1-B2E0-5E91E916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10228</Words>
  <Characters>58302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Пользователь</cp:lastModifiedBy>
  <cp:revision>75</cp:revision>
  <cp:lastPrinted>2017-05-01T23:45:00Z</cp:lastPrinted>
  <dcterms:created xsi:type="dcterms:W3CDTF">2017-01-16T14:55:00Z</dcterms:created>
  <dcterms:modified xsi:type="dcterms:W3CDTF">2017-05-01T23:46:00Z</dcterms:modified>
</cp:coreProperties>
</file>