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6A" w:rsidRPr="00423062" w:rsidRDefault="0046716A" w:rsidP="0046716A">
      <w:pPr>
        <w:pStyle w:val="a3"/>
        <w:rPr>
          <w:b w:val="0"/>
          <w:sz w:val="36"/>
          <w:szCs w:val="36"/>
        </w:rPr>
      </w:pPr>
      <w:r w:rsidRPr="00423062">
        <w:rPr>
          <w:sz w:val="36"/>
          <w:szCs w:val="36"/>
        </w:rPr>
        <w:t xml:space="preserve">АДМИНИСТРАЦИЯ СУСУМАНСКОГО </w:t>
      </w:r>
    </w:p>
    <w:p w:rsidR="0046716A" w:rsidRPr="00423062" w:rsidRDefault="0046716A" w:rsidP="0046716A">
      <w:pPr>
        <w:pStyle w:val="a3"/>
        <w:rPr>
          <w:sz w:val="36"/>
          <w:szCs w:val="36"/>
        </w:rPr>
      </w:pPr>
      <w:r w:rsidRPr="00423062">
        <w:rPr>
          <w:sz w:val="36"/>
          <w:szCs w:val="36"/>
        </w:rPr>
        <w:t xml:space="preserve"> ГОРОДСКОГО  ОКРУГА</w:t>
      </w:r>
    </w:p>
    <w:p w:rsidR="0046716A" w:rsidRPr="00CB6EAB" w:rsidRDefault="0046716A" w:rsidP="0046716A">
      <w:pPr>
        <w:pStyle w:val="1"/>
        <w:rPr>
          <w:sz w:val="36"/>
          <w:szCs w:val="36"/>
        </w:rPr>
      </w:pPr>
    </w:p>
    <w:p w:rsidR="0046716A" w:rsidRPr="00443C56" w:rsidRDefault="0046716A" w:rsidP="0046716A">
      <w:pPr>
        <w:pStyle w:val="1"/>
        <w:rPr>
          <w:szCs w:val="52"/>
        </w:rPr>
      </w:pPr>
      <w:r w:rsidRPr="00443C56">
        <w:rPr>
          <w:szCs w:val="52"/>
        </w:rPr>
        <w:t>ПОСТАНОВЛЕНИЕ</w:t>
      </w:r>
    </w:p>
    <w:p w:rsidR="0046716A" w:rsidRDefault="0046716A" w:rsidP="0046716A">
      <w:pPr>
        <w:jc w:val="both"/>
        <w:rPr>
          <w:sz w:val="24"/>
        </w:rPr>
      </w:pPr>
    </w:p>
    <w:p w:rsidR="00CB6EAB" w:rsidRPr="00423062" w:rsidRDefault="00CB6EAB" w:rsidP="0046716A">
      <w:pPr>
        <w:jc w:val="both"/>
        <w:rPr>
          <w:sz w:val="24"/>
        </w:rPr>
      </w:pPr>
    </w:p>
    <w:p w:rsidR="0046716A" w:rsidRPr="00423062" w:rsidRDefault="0046716A" w:rsidP="00A3618B">
      <w:pPr>
        <w:pStyle w:val="2"/>
        <w:ind w:firstLine="0"/>
      </w:pPr>
      <w:r w:rsidRPr="00423062">
        <w:t>От</w:t>
      </w:r>
      <w:r w:rsidR="00443C56">
        <w:t xml:space="preserve">  07.1</w:t>
      </w:r>
      <w:r w:rsidR="00757651">
        <w:t>1</w:t>
      </w:r>
      <w:r w:rsidRPr="00423062">
        <w:t>.20</w:t>
      </w:r>
      <w:r w:rsidR="000E026C" w:rsidRPr="00423062">
        <w:t>2</w:t>
      </w:r>
      <w:r w:rsidR="00E2252E">
        <w:t>2</w:t>
      </w:r>
      <w:r w:rsidRPr="00423062">
        <w:t xml:space="preserve"> года                                   </w:t>
      </w:r>
      <w:r w:rsidR="00443C56">
        <w:t xml:space="preserve">  </w:t>
      </w:r>
      <w:r w:rsidRPr="00423062">
        <w:t xml:space="preserve"> №</w:t>
      </w:r>
      <w:r w:rsidR="003E092C">
        <w:t xml:space="preserve"> 486</w:t>
      </w:r>
    </w:p>
    <w:p w:rsidR="0046716A" w:rsidRPr="00423062" w:rsidRDefault="0046716A" w:rsidP="0046716A">
      <w:pPr>
        <w:jc w:val="both"/>
        <w:rPr>
          <w:sz w:val="24"/>
        </w:rPr>
      </w:pPr>
      <w:r w:rsidRPr="00423062">
        <w:rPr>
          <w:sz w:val="24"/>
        </w:rPr>
        <w:t xml:space="preserve">г. Сусуман  </w:t>
      </w:r>
    </w:p>
    <w:p w:rsidR="0046716A" w:rsidRDefault="0046716A" w:rsidP="0046716A">
      <w:pPr>
        <w:jc w:val="both"/>
        <w:rPr>
          <w:sz w:val="24"/>
        </w:rPr>
      </w:pPr>
    </w:p>
    <w:p w:rsidR="003E4617" w:rsidRPr="00860900" w:rsidRDefault="003E4617" w:rsidP="0046716A">
      <w:pPr>
        <w:jc w:val="both"/>
        <w:rPr>
          <w:sz w:val="24"/>
        </w:rPr>
      </w:pPr>
    </w:p>
    <w:p w:rsidR="00B121C0" w:rsidRDefault="00F002AE" w:rsidP="00B121C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60900">
        <w:rPr>
          <w:rFonts w:ascii="Times New Roman" w:hAnsi="Times New Roman" w:cs="Times New Roman"/>
          <w:bCs/>
          <w:sz w:val="24"/>
          <w:szCs w:val="24"/>
        </w:rPr>
        <w:t>«</w:t>
      </w:r>
      <w:r w:rsidR="00E2252E" w:rsidRPr="00860900">
        <w:rPr>
          <w:rFonts w:ascii="Times New Roman" w:hAnsi="Times New Roman" w:cs="Times New Roman"/>
          <w:b w:val="0"/>
          <w:sz w:val="24"/>
          <w:szCs w:val="24"/>
        </w:rPr>
        <w:t>Об</w:t>
      </w:r>
      <w:r w:rsidR="00E2252E">
        <w:rPr>
          <w:rFonts w:ascii="Times New Roman" w:hAnsi="Times New Roman" w:cs="Times New Roman"/>
          <w:b w:val="0"/>
          <w:sz w:val="24"/>
          <w:szCs w:val="24"/>
        </w:rPr>
        <w:t xml:space="preserve"> утвержд</w:t>
      </w:r>
      <w:r w:rsidR="008B2808">
        <w:rPr>
          <w:rFonts w:ascii="Times New Roman" w:hAnsi="Times New Roman" w:cs="Times New Roman"/>
          <w:b w:val="0"/>
          <w:sz w:val="24"/>
          <w:szCs w:val="24"/>
        </w:rPr>
        <w:t>е</w:t>
      </w:r>
      <w:r w:rsidR="00E2252E">
        <w:rPr>
          <w:rFonts w:ascii="Times New Roman" w:hAnsi="Times New Roman" w:cs="Times New Roman"/>
          <w:b w:val="0"/>
          <w:sz w:val="24"/>
          <w:szCs w:val="24"/>
        </w:rPr>
        <w:t xml:space="preserve">нии перечней главных администраторов </w:t>
      </w:r>
    </w:p>
    <w:p w:rsidR="00B121C0" w:rsidRDefault="00E2252E" w:rsidP="00B121C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доходов бюджета муниципального образования</w:t>
      </w:r>
    </w:p>
    <w:p w:rsidR="00B121C0" w:rsidRDefault="00B121C0" w:rsidP="00B121C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«Сусуманский</w:t>
      </w:r>
      <w:r w:rsidR="00E2252E">
        <w:rPr>
          <w:rFonts w:ascii="Times New Roman" w:hAnsi="Times New Roman" w:cs="Times New Roman"/>
          <w:b w:val="0"/>
          <w:sz w:val="24"/>
          <w:szCs w:val="24"/>
        </w:rPr>
        <w:t xml:space="preserve"> городск</w:t>
      </w:r>
      <w:r>
        <w:rPr>
          <w:rFonts w:ascii="Times New Roman" w:hAnsi="Times New Roman" w:cs="Times New Roman"/>
          <w:b w:val="0"/>
          <w:sz w:val="24"/>
          <w:szCs w:val="24"/>
        </w:rPr>
        <w:t>ой</w:t>
      </w:r>
      <w:r w:rsidR="00E2252E">
        <w:rPr>
          <w:rFonts w:ascii="Times New Roman" w:hAnsi="Times New Roman" w:cs="Times New Roman"/>
          <w:b w:val="0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</w:p>
    <w:p w:rsidR="00B121C0" w:rsidRDefault="00B121C0" w:rsidP="00B121C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главных админист</w:t>
      </w:r>
      <w:r w:rsidR="00E2252E">
        <w:rPr>
          <w:rFonts w:ascii="Times New Roman" w:hAnsi="Times New Roman" w:cs="Times New Roman"/>
          <w:b w:val="0"/>
          <w:sz w:val="24"/>
          <w:szCs w:val="24"/>
        </w:rPr>
        <w:t>раторов и</w:t>
      </w: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="00E2252E">
        <w:rPr>
          <w:rFonts w:ascii="Times New Roman" w:hAnsi="Times New Roman" w:cs="Times New Roman"/>
          <w:b w:val="0"/>
          <w:sz w:val="24"/>
          <w:szCs w:val="24"/>
        </w:rPr>
        <w:t xml:space="preserve">точников </w:t>
      </w:r>
      <w:r>
        <w:rPr>
          <w:rFonts w:ascii="Times New Roman" w:hAnsi="Times New Roman" w:cs="Times New Roman"/>
          <w:b w:val="0"/>
          <w:sz w:val="24"/>
          <w:szCs w:val="24"/>
        </w:rPr>
        <w:t>внутреннего</w:t>
      </w:r>
    </w:p>
    <w:p w:rsidR="00B121C0" w:rsidRDefault="00E2252E" w:rsidP="00B121C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финансирования</w:t>
      </w:r>
      <w:r w:rsidR="00443C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121C0">
        <w:rPr>
          <w:rFonts w:ascii="Times New Roman" w:hAnsi="Times New Roman" w:cs="Times New Roman"/>
          <w:b w:val="0"/>
          <w:sz w:val="24"/>
          <w:szCs w:val="24"/>
        </w:rPr>
        <w:t xml:space="preserve">дефицита бюджета </w:t>
      </w:r>
    </w:p>
    <w:p w:rsidR="00860900" w:rsidRDefault="00B121C0" w:rsidP="00B121C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</w:p>
    <w:p w:rsidR="00E2252E" w:rsidRDefault="00B121C0" w:rsidP="00B121C0">
      <w:pPr>
        <w:pStyle w:val="ConsPlusTitle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«Сусуманский городской окру</w:t>
      </w:r>
      <w:r w:rsidRPr="00B121C0">
        <w:rPr>
          <w:rFonts w:ascii="Times New Roman" w:hAnsi="Times New Roman" w:cs="Times New Roman"/>
          <w:b w:val="0"/>
          <w:sz w:val="24"/>
          <w:szCs w:val="24"/>
        </w:rPr>
        <w:t>г»</w:t>
      </w:r>
      <w:r w:rsidRPr="00B121C0">
        <w:rPr>
          <w:b w:val="0"/>
          <w:sz w:val="28"/>
          <w:szCs w:val="28"/>
        </w:rPr>
        <w:t>.</w:t>
      </w:r>
    </w:p>
    <w:p w:rsidR="00040F40" w:rsidRDefault="00040F40" w:rsidP="00B121C0">
      <w:pPr>
        <w:rPr>
          <w:sz w:val="28"/>
          <w:szCs w:val="28"/>
        </w:rPr>
      </w:pPr>
    </w:p>
    <w:p w:rsidR="00F002AE" w:rsidRDefault="00F002AE" w:rsidP="00DE3FDA">
      <w:pPr>
        <w:pStyle w:val="a5"/>
        <w:ind w:firstLine="567"/>
        <w:jc w:val="both"/>
        <w:rPr>
          <w:rFonts w:ascii="Times New Roman" w:hAnsi="Times New Roman"/>
          <w:sz w:val="24"/>
        </w:rPr>
      </w:pPr>
    </w:p>
    <w:p w:rsidR="003E4617" w:rsidRPr="00C43EB3" w:rsidRDefault="003E4617" w:rsidP="00DE3FDA">
      <w:pPr>
        <w:pStyle w:val="a5"/>
        <w:ind w:firstLine="567"/>
        <w:jc w:val="both"/>
        <w:rPr>
          <w:rFonts w:ascii="Times New Roman" w:hAnsi="Times New Roman"/>
          <w:sz w:val="24"/>
        </w:rPr>
      </w:pPr>
    </w:p>
    <w:p w:rsidR="00A3618B" w:rsidRDefault="00443C56" w:rsidP="00BD5E3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C43EB3" w:rsidRPr="00C43EB3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 w:rsidR="00C43EB3" w:rsidRPr="00C43EB3">
          <w:rPr>
            <w:rFonts w:ascii="Times New Roman" w:hAnsi="Times New Roman"/>
            <w:sz w:val="24"/>
            <w:szCs w:val="24"/>
          </w:rPr>
          <w:t>абзацем третьим пункта 3.2 статьи 160.1</w:t>
        </w:r>
      </w:hyperlink>
      <w:r w:rsidR="00C43EB3" w:rsidRPr="00C43EB3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="00C43EB3" w:rsidRPr="00C43EB3">
          <w:rPr>
            <w:rFonts w:ascii="Times New Roman" w:hAnsi="Times New Roman"/>
            <w:sz w:val="24"/>
            <w:szCs w:val="24"/>
          </w:rPr>
          <w:t>абзацем четвертым пункта 4 статьи 160.2</w:t>
        </w:r>
      </w:hyperlink>
      <w:r w:rsidR="00C43EB3" w:rsidRPr="00C43EB3">
        <w:rPr>
          <w:rFonts w:ascii="Times New Roman" w:hAnsi="Times New Roman"/>
          <w:sz w:val="24"/>
          <w:szCs w:val="24"/>
        </w:rPr>
        <w:t xml:space="preserve"> Бюджетного </w:t>
      </w:r>
      <w:hyperlink r:id="rId8" w:history="1">
        <w:r w:rsidR="00C43EB3" w:rsidRPr="00C43EB3">
          <w:rPr>
            <w:rFonts w:ascii="Times New Roman" w:hAnsi="Times New Roman"/>
            <w:sz w:val="24"/>
            <w:szCs w:val="24"/>
          </w:rPr>
          <w:t>кодекса</w:t>
        </w:r>
      </w:hyperlink>
      <w:r w:rsidR="00C43EB3" w:rsidRPr="00C43EB3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9" w:history="1">
        <w:r w:rsidR="00C43EB3" w:rsidRPr="00C43EB3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C43EB3" w:rsidRPr="00C43EB3">
        <w:rPr>
          <w:rFonts w:ascii="Times New Roman" w:hAnsi="Times New Roman"/>
          <w:sz w:val="24"/>
          <w:szCs w:val="24"/>
        </w:rPr>
        <w:t xml:space="preserve"> Правительства Российской Федерации о</w:t>
      </w:r>
      <w:r w:rsidR="00860900">
        <w:rPr>
          <w:rFonts w:ascii="Times New Roman" w:hAnsi="Times New Roman"/>
          <w:sz w:val="24"/>
          <w:szCs w:val="24"/>
        </w:rPr>
        <w:t>т 16 сентября 2021 года N 1568 «</w:t>
      </w:r>
      <w:r w:rsidR="00C43EB3" w:rsidRPr="00C43EB3">
        <w:rPr>
          <w:rFonts w:ascii="Times New Roman" w:hAnsi="Times New Roman"/>
          <w:sz w:val="24"/>
          <w:szCs w:val="24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</w:t>
      </w:r>
      <w:proofErr w:type="gramEnd"/>
      <w:r w:rsidR="00C43EB3" w:rsidRPr="00C43E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43EB3" w:rsidRPr="00C43EB3">
        <w:rPr>
          <w:rFonts w:ascii="Times New Roman" w:hAnsi="Times New Roman"/>
          <w:sz w:val="24"/>
          <w:szCs w:val="24"/>
        </w:rPr>
        <w:t>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</w:t>
      </w:r>
      <w:r w:rsidR="00860900">
        <w:rPr>
          <w:rFonts w:ascii="Times New Roman" w:hAnsi="Times New Roman"/>
          <w:sz w:val="24"/>
          <w:szCs w:val="24"/>
        </w:rPr>
        <w:t>стного бюджета»</w:t>
      </w:r>
      <w:r w:rsidR="00C43EB3" w:rsidRPr="00C43EB3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="00C43EB3" w:rsidRPr="00C43EB3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C43EB3" w:rsidRPr="00C43EB3">
        <w:rPr>
          <w:rFonts w:ascii="Times New Roman" w:hAnsi="Times New Roman"/>
          <w:sz w:val="24"/>
          <w:szCs w:val="24"/>
        </w:rPr>
        <w:t xml:space="preserve"> Правительства Российской Федерации о</w:t>
      </w:r>
      <w:r w:rsidR="00860900">
        <w:rPr>
          <w:rFonts w:ascii="Times New Roman" w:hAnsi="Times New Roman"/>
          <w:sz w:val="24"/>
          <w:szCs w:val="24"/>
        </w:rPr>
        <w:t>т 16 сентября 2021 года N 1569 «</w:t>
      </w:r>
      <w:r w:rsidR="00C43EB3" w:rsidRPr="00C43EB3">
        <w:rPr>
          <w:rFonts w:ascii="Times New Roman" w:hAnsi="Times New Roman"/>
          <w:sz w:val="24"/>
          <w:szCs w:val="24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</w:t>
      </w:r>
      <w:proofErr w:type="gramEnd"/>
      <w:r w:rsidR="00C43EB3" w:rsidRPr="00C43EB3">
        <w:rPr>
          <w:rFonts w:ascii="Times New Roman" w:hAnsi="Times New Roman"/>
          <w:sz w:val="24"/>
          <w:szCs w:val="24"/>
        </w:rPr>
        <w:t xml:space="preserve">, органами местного самоуправления, органами местной </w:t>
      </w:r>
      <w:proofErr w:type="gramStart"/>
      <w:r w:rsidR="00C43EB3" w:rsidRPr="00C43EB3">
        <w:rPr>
          <w:rFonts w:ascii="Times New Roman" w:hAnsi="Times New Roman"/>
          <w:sz w:val="24"/>
          <w:szCs w:val="24"/>
        </w:rPr>
        <w:t>администрации полномочий главного администратора доходов бюджета</w:t>
      </w:r>
      <w:proofErr w:type="gramEnd"/>
      <w:r w:rsidR="00C43EB3" w:rsidRPr="00C43EB3">
        <w:rPr>
          <w:rFonts w:ascii="Times New Roman" w:hAnsi="Times New Roman"/>
          <w:sz w:val="24"/>
          <w:szCs w:val="24"/>
        </w:rPr>
        <w:t xml:space="preserve">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</w:t>
      </w:r>
      <w:r w:rsidR="00860900">
        <w:rPr>
          <w:rFonts w:ascii="Times New Roman" w:hAnsi="Times New Roman"/>
          <w:sz w:val="24"/>
          <w:szCs w:val="24"/>
        </w:rPr>
        <w:t>о страхования, местного бюджета»</w:t>
      </w:r>
      <w:r w:rsidR="00C43EB3" w:rsidRPr="00C43EB3">
        <w:rPr>
          <w:rFonts w:ascii="Times New Roman" w:hAnsi="Times New Roman"/>
          <w:sz w:val="24"/>
          <w:szCs w:val="24"/>
        </w:rPr>
        <w:t xml:space="preserve">, администрация Сусуманского городского округа </w:t>
      </w:r>
    </w:p>
    <w:p w:rsidR="00BD5E3D" w:rsidRDefault="00BD5E3D" w:rsidP="00BD5E3D">
      <w:pPr>
        <w:pStyle w:val="a5"/>
        <w:ind w:firstLine="567"/>
        <w:jc w:val="both"/>
        <w:rPr>
          <w:rFonts w:ascii="Times New Roman" w:hAnsi="Times New Roman"/>
          <w:sz w:val="24"/>
        </w:rPr>
      </w:pPr>
    </w:p>
    <w:p w:rsidR="00A3618B" w:rsidRDefault="00A3618B" w:rsidP="00A3618B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ПОСТАНОВЛЯЕТ:</w:t>
      </w:r>
    </w:p>
    <w:p w:rsidR="00A3618B" w:rsidRDefault="00A3618B" w:rsidP="00A3618B">
      <w:pPr>
        <w:pStyle w:val="a5"/>
        <w:jc w:val="both"/>
        <w:rPr>
          <w:rFonts w:ascii="Times New Roman" w:hAnsi="Times New Roman"/>
          <w:sz w:val="24"/>
        </w:rPr>
      </w:pPr>
    </w:p>
    <w:p w:rsidR="00443C56" w:rsidRDefault="00BD5E3D" w:rsidP="00443C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E3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0" w:history="1">
        <w:r w:rsidRPr="00BD5E3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BD5E3D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«Сусуманский городской округа»</w:t>
      </w:r>
      <w:r w:rsidRPr="00BD5E3D">
        <w:rPr>
          <w:rFonts w:ascii="Times New Roman" w:hAnsi="Times New Roman" w:cs="Times New Roman"/>
          <w:sz w:val="24"/>
          <w:szCs w:val="24"/>
        </w:rPr>
        <w:t>, согласно приложению N 1 к настоящему постановлению.</w:t>
      </w:r>
      <w:bookmarkStart w:id="0" w:name="P16"/>
      <w:bookmarkEnd w:id="0"/>
    </w:p>
    <w:p w:rsidR="00BD5E3D" w:rsidRPr="00BD5E3D" w:rsidRDefault="00BD5E3D" w:rsidP="00443C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E3D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263" w:history="1">
        <w:r w:rsidRPr="00BD5E3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BD5E3D">
        <w:rPr>
          <w:rFonts w:ascii="Times New Roman" w:hAnsi="Times New Roman" w:cs="Times New Roman"/>
          <w:sz w:val="24"/>
          <w:szCs w:val="24"/>
        </w:rPr>
        <w:t xml:space="preserve"> главных администраторов источников </w:t>
      </w:r>
      <w:r>
        <w:rPr>
          <w:rFonts w:ascii="Times New Roman" w:hAnsi="Times New Roman" w:cs="Times New Roman"/>
          <w:sz w:val="24"/>
          <w:szCs w:val="24"/>
        </w:rPr>
        <w:t xml:space="preserve">внутреннего финансирования </w:t>
      </w:r>
      <w:r w:rsidRPr="00BD5E3D">
        <w:rPr>
          <w:rFonts w:ascii="Times New Roman" w:hAnsi="Times New Roman" w:cs="Times New Roman"/>
          <w:sz w:val="24"/>
          <w:szCs w:val="24"/>
        </w:rPr>
        <w:t xml:space="preserve">дефицита бюджета </w:t>
      </w:r>
      <w:r>
        <w:rPr>
          <w:rFonts w:ascii="Times New Roman" w:hAnsi="Times New Roman" w:cs="Times New Roman"/>
          <w:sz w:val="24"/>
          <w:szCs w:val="24"/>
        </w:rPr>
        <w:t>«Сусуманского</w:t>
      </w:r>
      <w:r w:rsidRPr="00BD5E3D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D5E3D">
        <w:rPr>
          <w:rFonts w:ascii="Times New Roman" w:hAnsi="Times New Roman" w:cs="Times New Roman"/>
          <w:sz w:val="24"/>
          <w:szCs w:val="24"/>
        </w:rPr>
        <w:t>, согласно приложению N 2 к настоящему постановлению.</w:t>
      </w:r>
    </w:p>
    <w:p w:rsidR="00BD5E3D" w:rsidRPr="00BD5E3D" w:rsidRDefault="00BD5E3D" w:rsidP="00BD5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AE9" w:rsidRDefault="00BD5E3D" w:rsidP="00DC5A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E3D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BD5E3D">
        <w:rPr>
          <w:rFonts w:ascii="Times New Roman" w:hAnsi="Times New Roman" w:cs="Times New Roman"/>
          <w:sz w:val="24"/>
          <w:szCs w:val="24"/>
        </w:rPr>
        <w:t xml:space="preserve">Установить, что разработка проекта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Сусуманского</w:t>
      </w:r>
      <w:r w:rsidRPr="00BD5E3D">
        <w:rPr>
          <w:rFonts w:ascii="Times New Roman" w:hAnsi="Times New Roman" w:cs="Times New Roman"/>
          <w:sz w:val="24"/>
          <w:szCs w:val="24"/>
        </w:rPr>
        <w:t xml:space="preserve"> городского округа о внесении изменений в Перечни, указанные в </w:t>
      </w:r>
      <w:hyperlink w:anchor="P15" w:history="1">
        <w:r w:rsidRPr="00BD5E3D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BD5E3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6" w:history="1">
        <w:r w:rsidRPr="00BD5E3D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757651">
        <w:t xml:space="preserve"> </w:t>
      </w:r>
      <w:r w:rsidRPr="00BD5E3D">
        <w:rPr>
          <w:rFonts w:ascii="Times New Roman" w:hAnsi="Times New Roman" w:cs="Times New Roman"/>
          <w:sz w:val="24"/>
          <w:szCs w:val="24"/>
        </w:rPr>
        <w:t xml:space="preserve">настоящего постановления, осуществляется Комитетом финансов администрации </w:t>
      </w:r>
      <w:r>
        <w:rPr>
          <w:rFonts w:ascii="Times New Roman" w:hAnsi="Times New Roman" w:cs="Times New Roman"/>
          <w:sz w:val="24"/>
          <w:szCs w:val="24"/>
        </w:rPr>
        <w:t>Сусуманского</w:t>
      </w:r>
      <w:r w:rsidRPr="00BD5E3D">
        <w:rPr>
          <w:rFonts w:ascii="Times New Roman" w:hAnsi="Times New Roman" w:cs="Times New Roman"/>
          <w:sz w:val="24"/>
          <w:szCs w:val="24"/>
        </w:rPr>
        <w:t xml:space="preserve"> городского округа на основании поступивших нормативных правовых актов главных администраторов доходов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60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«Сусуманский</w:t>
      </w:r>
      <w:r w:rsidRPr="00BD5E3D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D5E3D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D5E3D">
        <w:rPr>
          <w:rFonts w:ascii="Times New Roman" w:hAnsi="Times New Roman" w:cs="Times New Roman"/>
          <w:sz w:val="24"/>
          <w:szCs w:val="24"/>
        </w:rPr>
        <w:t xml:space="preserve">, главных администраторов источников </w:t>
      </w:r>
      <w:r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BD5E3D">
        <w:rPr>
          <w:rFonts w:ascii="Times New Roman" w:hAnsi="Times New Roman" w:cs="Times New Roman"/>
          <w:sz w:val="24"/>
          <w:szCs w:val="24"/>
        </w:rPr>
        <w:t>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8B2808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Pr="00BD5E3D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72466A">
        <w:rPr>
          <w:rFonts w:ascii="Times New Roman" w:hAnsi="Times New Roman" w:cs="Times New Roman"/>
          <w:sz w:val="24"/>
          <w:szCs w:val="24"/>
        </w:rPr>
        <w:t>й</w:t>
      </w:r>
      <w:r w:rsidRPr="00BD5E3D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72466A">
        <w:rPr>
          <w:rFonts w:ascii="Times New Roman" w:hAnsi="Times New Roman" w:cs="Times New Roman"/>
          <w:sz w:val="24"/>
          <w:szCs w:val="24"/>
        </w:rPr>
        <w:t>»</w:t>
      </w:r>
      <w:r w:rsidRPr="00BD5E3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C5AE9" w:rsidRDefault="00BD5E3D" w:rsidP="00DC5A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E3D">
        <w:rPr>
          <w:rFonts w:ascii="Times New Roman" w:hAnsi="Times New Roman" w:cs="Times New Roman"/>
          <w:sz w:val="24"/>
          <w:szCs w:val="24"/>
        </w:rPr>
        <w:t>- в течение текущего финансового года - не позднее двух рабочих дней со дня поступления указанных нормативных правовых актов;</w:t>
      </w:r>
    </w:p>
    <w:p w:rsidR="00BD5E3D" w:rsidRDefault="00BD5E3D" w:rsidP="00BD5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E3D">
        <w:rPr>
          <w:rFonts w:ascii="Times New Roman" w:hAnsi="Times New Roman" w:cs="Times New Roman"/>
          <w:sz w:val="24"/>
          <w:szCs w:val="24"/>
        </w:rPr>
        <w:t>- по итогам отчетного финансового года - не позднее пяти рабочих дней с начала очередного финансового года.</w:t>
      </w:r>
    </w:p>
    <w:p w:rsidR="00BD5E3D" w:rsidRPr="007A5C99" w:rsidRDefault="00BD5E3D" w:rsidP="00BD5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E3D">
        <w:rPr>
          <w:rFonts w:ascii="Times New Roman" w:hAnsi="Times New Roman" w:cs="Times New Roman"/>
          <w:sz w:val="24"/>
          <w:szCs w:val="24"/>
        </w:rPr>
        <w:t xml:space="preserve">4. </w:t>
      </w:r>
      <w:r w:rsidRPr="007A5C99">
        <w:rPr>
          <w:rFonts w:ascii="Times New Roman" w:hAnsi="Times New Roman" w:cs="Times New Roman"/>
          <w:sz w:val="24"/>
          <w:szCs w:val="24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72466A" w:rsidRPr="007A5C99">
        <w:rPr>
          <w:rFonts w:ascii="Times New Roman" w:hAnsi="Times New Roman" w:cs="Times New Roman"/>
          <w:sz w:val="24"/>
          <w:szCs w:val="24"/>
        </w:rPr>
        <w:t>муниципального образования «Сусуманский</w:t>
      </w:r>
      <w:r w:rsidRPr="007A5C99">
        <w:rPr>
          <w:rFonts w:ascii="Times New Roman" w:hAnsi="Times New Roman" w:cs="Times New Roman"/>
          <w:sz w:val="24"/>
          <w:szCs w:val="24"/>
        </w:rPr>
        <w:t xml:space="preserve"> городск</w:t>
      </w:r>
      <w:r w:rsidR="0072466A" w:rsidRPr="007A5C99">
        <w:rPr>
          <w:rFonts w:ascii="Times New Roman" w:hAnsi="Times New Roman" w:cs="Times New Roman"/>
          <w:sz w:val="24"/>
          <w:szCs w:val="24"/>
        </w:rPr>
        <w:t>ой</w:t>
      </w:r>
      <w:r w:rsidRPr="007A5C9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72466A" w:rsidRPr="007A5C99">
        <w:rPr>
          <w:rFonts w:ascii="Times New Roman" w:hAnsi="Times New Roman" w:cs="Times New Roman"/>
          <w:sz w:val="24"/>
          <w:szCs w:val="24"/>
        </w:rPr>
        <w:t>»</w:t>
      </w:r>
      <w:r w:rsidR="00757651">
        <w:rPr>
          <w:rFonts w:ascii="Times New Roman" w:hAnsi="Times New Roman" w:cs="Times New Roman"/>
          <w:sz w:val="24"/>
          <w:szCs w:val="24"/>
        </w:rPr>
        <w:t xml:space="preserve"> начиная с бюджетов на 2023 год и плановый период 2024 и 2025</w:t>
      </w:r>
      <w:r w:rsidRPr="007A5C99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BD5E3D" w:rsidRPr="00BD5E3D" w:rsidRDefault="00BD5E3D" w:rsidP="00BD5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C99">
        <w:rPr>
          <w:rFonts w:ascii="Times New Roman" w:hAnsi="Times New Roman" w:cs="Times New Roman"/>
          <w:sz w:val="24"/>
          <w:szCs w:val="24"/>
        </w:rPr>
        <w:t>5. Настоящее постановление п</w:t>
      </w:r>
      <w:r w:rsidR="008B2808" w:rsidRPr="007A5C99">
        <w:rPr>
          <w:rFonts w:ascii="Times New Roman" w:hAnsi="Times New Roman" w:cs="Times New Roman"/>
          <w:sz w:val="24"/>
          <w:szCs w:val="24"/>
        </w:rPr>
        <w:t>одлежит опубликованию в газете</w:t>
      </w:r>
      <w:r w:rsidRPr="007A5C99">
        <w:rPr>
          <w:rFonts w:ascii="Times New Roman" w:hAnsi="Times New Roman" w:cs="Times New Roman"/>
          <w:sz w:val="24"/>
          <w:szCs w:val="24"/>
        </w:rPr>
        <w:t xml:space="preserve"> и размещению на официальном са</w:t>
      </w:r>
      <w:r w:rsidR="008B2808" w:rsidRPr="007A5C99">
        <w:rPr>
          <w:rFonts w:ascii="Times New Roman" w:hAnsi="Times New Roman" w:cs="Times New Roman"/>
          <w:sz w:val="24"/>
          <w:szCs w:val="24"/>
        </w:rPr>
        <w:t>йте муниципального образования «</w:t>
      </w:r>
      <w:r w:rsidR="0072466A" w:rsidRPr="007A5C99">
        <w:rPr>
          <w:rFonts w:ascii="Times New Roman" w:hAnsi="Times New Roman" w:cs="Times New Roman"/>
          <w:sz w:val="24"/>
          <w:szCs w:val="24"/>
        </w:rPr>
        <w:t>Сусуманский</w:t>
      </w:r>
      <w:r w:rsidRPr="007A5C99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  <w:r w:rsidR="008B2808" w:rsidRPr="007A5C99">
        <w:rPr>
          <w:rFonts w:ascii="Times New Roman" w:hAnsi="Times New Roman" w:cs="Times New Roman"/>
          <w:sz w:val="24"/>
          <w:szCs w:val="24"/>
        </w:rPr>
        <w:t>»</w:t>
      </w:r>
      <w:r w:rsidRPr="007A5C99">
        <w:rPr>
          <w:rFonts w:ascii="Times New Roman" w:hAnsi="Times New Roman" w:cs="Times New Roman"/>
          <w:sz w:val="24"/>
          <w:szCs w:val="24"/>
        </w:rPr>
        <w:t>.</w:t>
      </w:r>
    </w:p>
    <w:p w:rsidR="00504664" w:rsidRDefault="00504664" w:rsidP="009A4A5B">
      <w:pPr>
        <w:ind w:firstLine="709"/>
        <w:jc w:val="both"/>
        <w:rPr>
          <w:sz w:val="24"/>
          <w:szCs w:val="24"/>
        </w:rPr>
      </w:pPr>
    </w:p>
    <w:p w:rsidR="006F40C6" w:rsidRDefault="006F40C6" w:rsidP="009A4A5B">
      <w:pPr>
        <w:ind w:firstLine="709"/>
        <w:jc w:val="both"/>
        <w:rPr>
          <w:sz w:val="24"/>
          <w:szCs w:val="24"/>
        </w:rPr>
      </w:pPr>
    </w:p>
    <w:p w:rsidR="0046716A" w:rsidRDefault="0046716A" w:rsidP="009A4A5B">
      <w:pPr>
        <w:ind w:left="360"/>
        <w:jc w:val="both"/>
        <w:rPr>
          <w:sz w:val="24"/>
          <w:szCs w:val="24"/>
        </w:rPr>
      </w:pPr>
    </w:p>
    <w:p w:rsidR="00F53502" w:rsidRDefault="00CB6EAB">
      <w:pPr>
        <w:rPr>
          <w:sz w:val="24"/>
        </w:rPr>
      </w:pPr>
      <w:r>
        <w:rPr>
          <w:sz w:val="24"/>
        </w:rPr>
        <w:t>Г</w:t>
      </w:r>
      <w:r w:rsidR="0046716A">
        <w:rPr>
          <w:sz w:val="24"/>
        </w:rPr>
        <w:t>лав</w:t>
      </w:r>
      <w:r>
        <w:rPr>
          <w:sz w:val="24"/>
        </w:rPr>
        <w:t>а</w:t>
      </w:r>
      <w:r w:rsidR="007A5C99">
        <w:rPr>
          <w:sz w:val="24"/>
        </w:rPr>
        <w:t xml:space="preserve"> </w:t>
      </w:r>
      <w:r w:rsidR="0046716A">
        <w:rPr>
          <w:sz w:val="24"/>
        </w:rPr>
        <w:t xml:space="preserve">Сусуманского городского округа                               </w:t>
      </w:r>
      <w:r w:rsidR="00860900">
        <w:rPr>
          <w:sz w:val="24"/>
        </w:rPr>
        <w:t xml:space="preserve">                           </w:t>
      </w:r>
      <w:r w:rsidR="0046716A">
        <w:rPr>
          <w:sz w:val="24"/>
        </w:rPr>
        <w:t xml:space="preserve">   </w:t>
      </w:r>
      <w:r>
        <w:rPr>
          <w:sz w:val="24"/>
        </w:rPr>
        <w:t xml:space="preserve"> И.</w:t>
      </w:r>
      <w:r w:rsidR="009A4A5B">
        <w:rPr>
          <w:sz w:val="24"/>
        </w:rPr>
        <w:t>Н.</w:t>
      </w:r>
      <w:r>
        <w:rPr>
          <w:sz w:val="24"/>
        </w:rPr>
        <w:t xml:space="preserve"> Пряников</w:t>
      </w: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7A5C99" w:rsidRDefault="007A5C99">
      <w:pPr>
        <w:rPr>
          <w:sz w:val="24"/>
        </w:rPr>
      </w:pPr>
    </w:p>
    <w:p w:rsidR="007A5C99" w:rsidRDefault="007A5C99">
      <w:pPr>
        <w:rPr>
          <w:sz w:val="24"/>
        </w:rPr>
      </w:pPr>
    </w:p>
    <w:p w:rsidR="007A5C99" w:rsidRDefault="007A5C99">
      <w:pPr>
        <w:rPr>
          <w:sz w:val="24"/>
        </w:rPr>
      </w:pPr>
    </w:p>
    <w:p w:rsidR="00DC5AE9" w:rsidRDefault="007A5C99" w:rsidP="00844B6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DC5AE9" w:rsidRDefault="00DC5AE9" w:rsidP="00844B6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44B6B" w:rsidRPr="00844B6B" w:rsidRDefault="007A5C99" w:rsidP="00DC5AE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44B6B" w:rsidRPr="00844B6B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44B6B" w:rsidRPr="00844B6B" w:rsidRDefault="007A5C99" w:rsidP="00DC5A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44B6B" w:rsidRPr="00844B6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44B6B" w:rsidRPr="00844B6B" w:rsidRDefault="00844B6B" w:rsidP="00DC5A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4B6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44B6B" w:rsidRPr="00844B6B" w:rsidRDefault="00844B6B" w:rsidP="00DC5A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4B6B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844B6B" w:rsidRPr="00844B6B" w:rsidRDefault="00757651" w:rsidP="00DC5A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DC5AE9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.11</w:t>
      </w:r>
      <w:r w:rsidR="00844B6B" w:rsidRPr="00844B6B">
        <w:rPr>
          <w:rFonts w:ascii="Times New Roman" w:hAnsi="Times New Roman" w:cs="Times New Roman"/>
          <w:sz w:val="24"/>
          <w:szCs w:val="24"/>
        </w:rPr>
        <w:t xml:space="preserve">.2022 </w:t>
      </w:r>
      <w:r w:rsidR="00857DBC">
        <w:rPr>
          <w:rFonts w:ascii="Times New Roman" w:hAnsi="Times New Roman" w:cs="Times New Roman"/>
          <w:sz w:val="24"/>
          <w:szCs w:val="24"/>
        </w:rPr>
        <w:t xml:space="preserve">г. </w:t>
      </w:r>
      <w:r w:rsidR="00844B6B" w:rsidRPr="00844B6B">
        <w:rPr>
          <w:rFonts w:ascii="Times New Roman" w:hAnsi="Times New Roman" w:cs="Times New Roman"/>
          <w:sz w:val="24"/>
          <w:szCs w:val="24"/>
        </w:rPr>
        <w:t>N</w:t>
      </w:r>
      <w:r w:rsidR="00857DBC">
        <w:rPr>
          <w:rFonts w:ascii="Times New Roman" w:hAnsi="Times New Roman" w:cs="Times New Roman"/>
          <w:sz w:val="24"/>
          <w:szCs w:val="24"/>
        </w:rPr>
        <w:t xml:space="preserve"> 486</w:t>
      </w:r>
    </w:p>
    <w:p w:rsidR="00844B6B" w:rsidRDefault="00844B6B" w:rsidP="00844B6B">
      <w:pPr>
        <w:rPr>
          <w:sz w:val="24"/>
        </w:rPr>
      </w:pPr>
    </w:p>
    <w:p w:rsidR="00844B6B" w:rsidRDefault="00844B6B" w:rsidP="00844B6B">
      <w:pPr>
        <w:rPr>
          <w:sz w:val="24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844B6B" w:rsidRPr="00EE4680" w:rsidTr="007A5C99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280" w:type="dxa"/>
              <w:right w:w="0" w:type="dxa"/>
            </w:tcMar>
          </w:tcPr>
          <w:p w:rsidR="00844B6B" w:rsidRPr="00EE4680" w:rsidRDefault="00844B6B" w:rsidP="006F17CD">
            <w:pPr>
              <w:ind w:firstLine="700"/>
              <w:jc w:val="center"/>
              <w:rPr>
                <w:sz w:val="24"/>
                <w:szCs w:val="24"/>
              </w:rPr>
            </w:pPr>
            <w:r w:rsidRPr="00EE4680">
              <w:rPr>
                <w:b/>
                <w:bCs/>
                <w:color w:val="000000"/>
                <w:sz w:val="24"/>
                <w:szCs w:val="24"/>
              </w:rPr>
              <w:t xml:space="preserve">Перечень главных администраторов доходов бюджета муниципального образования "Сусуманский городской округ" </w:t>
            </w:r>
          </w:p>
        </w:tc>
      </w:tr>
    </w:tbl>
    <w:p w:rsidR="00844B6B" w:rsidRPr="00EE4680" w:rsidRDefault="00844B6B" w:rsidP="00844B6B">
      <w:pPr>
        <w:rPr>
          <w:vanish/>
          <w:sz w:val="24"/>
          <w:szCs w:val="24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844B6B" w:rsidRPr="00EE4680" w:rsidTr="007A5C99">
        <w:tc>
          <w:tcPr>
            <w:tcW w:w="9639" w:type="dxa"/>
            <w:tcMar>
              <w:top w:w="0" w:type="dxa"/>
              <w:left w:w="0" w:type="dxa"/>
              <w:bottom w:w="280" w:type="dxa"/>
              <w:right w:w="0" w:type="dxa"/>
            </w:tcMar>
          </w:tcPr>
          <w:p w:rsidR="00844B6B" w:rsidRPr="00EE4680" w:rsidRDefault="00844B6B" w:rsidP="007A5C99">
            <w:pPr>
              <w:spacing w:line="1" w:lineRule="auto"/>
              <w:jc w:val="both"/>
              <w:rPr>
                <w:sz w:val="24"/>
                <w:szCs w:val="24"/>
              </w:rPr>
            </w:pPr>
          </w:p>
        </w:tc>
      </w:tr>
    </w:tbl>
    <w:p w:rsidR="00844B6B" w:rsidRPr="00EE4680" w:rsidRDefault="00844B6B" w:rsidP="00844B6B">
      <w:pPr>
        <w:rPr>
          <w:vanish/>
          <w:sz w:val="24"/>
          <w:szCs w:val="24"/>
        </w:rPr>
      </w:pPr>
      <w:bookmarkStart w:id="1" w:name="__bookmark_1"/>
      <w:bookmarkEnd w:id="1"/>
    </w:p>
    <w:tbl>
      <w:tblPr>
        <w:tblOverlap w:val="never"/>
        <w:tblW w:w="10126" w:type="dxa"/>
        <w:tblInd w:w="-487" w:type="dxa"/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2694"/>
        <w:gridCol w:w="4030"/>
      </w:tblGrid>
      <w:tr w:rsidR="00844B6B" w:rsidRPr="00EE4680" w:rsidTr="007A5C99">
        <w:trPr>
          <w:trHeight w:val="276"/>
          <w:tblHeader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36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64"/>
            </w:tblGrid>
            <w:tr w:rsidR="00844B6B" w:rsidRPr="00EE4680" w:rsidTr="007A5C99">
              <w:trPr>
                <w:jc w:val="center"/>
              </w:trPr>
              <w:tc>
                <w:tcPr>
                  <w:tcW w:w="336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4B6B" w:rsidRPr="00EE4680" w:rsidRDefault="00844B6B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EE4680">
                    <w:rPr>
                      <w:color w:val="000000"/>
                      <w:sz w:val="24"/>
                      <w:szCs w:val="24"/>
                    </w:rPr>
                    <w:t>Главный администратор доходов местного бюджета</w:t>
                  </w:r>
                </w:p>
              </w:tc>
            </w:tr>
          </w:tbl>
          <w:p w:rsidR="00844B6B" w:rsidRPr="00EE4680" w:rsidRDefault="00844B6B" w:rsidP="007A5C99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6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B6B" w:rsidRPr="00EE4680" w:rsidRDefault="00844B6B" w:rsidP="007A5C99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59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75"/>
            </w:tblGrid>
            <w:tr w:rsidR="00844B6B" w:rsidRPr="00EE4680" w:rsidTr="007A5C99">
              <w:trPr>
                <w:jc w:val="center"/>
              </w:trPr>
              <w:tc>
                <w:tcPr>
                  <w:tcW w:w="59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4B6B" w:rsidRPr="00EE4680" w:rsidRDefault="00844B6B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EE4680">
                    <w:rPr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</w:tr>
          </w:tbl>
          <w:p w:rsidR="00844B6B" w:rsidRPr="00EE4680" w:rsidRDefault="00844B6B" w:rsidP="007A5C99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844B6B" w:rsidRPr="00EE4680" w:rsidTr="007A5C99">
        <w:trPr>
          <w:tblHeader/>
          <w:hidden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B6B" w:rsidRPr="00EE4680" w:rsidRDefault="00844B6B" w:rsidP="007A5C99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0"/>
            </w:tblGrid>
            <w:tr w:rsidR="00844B6B" w:rsidRPr="00EE4680" w:rsidTr="007A5C99">
              <w:trPr>
                <w:jc w:val="center"/>
              </w:trPr>
              <w:tc>
                <w:tcPr>
                  <w:tcW w:w="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4B6B" w:rsidRPr="00EE4680" w:rsidRDefault="00844B6B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EE4680"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844B6B" w:rsidRPr="00EE4680" w:rsidRDefault="00844B6B" w:rsidP="007A5C99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B6B" w:rsidRPr="00EE4680" w:rsidRDefault="00844B6B" w:rsidP="007A5C99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4"/>
            </w:tblGrid>
            <w:tr w:rsidR="00844B6B" w:rsidRPr="00EE4680" w:rsidTr="007A5C99">
              <w:trPr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4B6B" w:rsidRPr="00EE4680" w:rsidRDefault="00844B6B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EE4680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844B6B" w:rsidRPr="00EE4680" w:rsidRDefault="00844B6B" w:rsidP="007A5C99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B6B" w:rsidRPr="00EE4680" w:rsidRDefault="00844B6B" w:rsidP="007A5C99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68"/>
            </w:tblGrid>
            <w:tr w:rsidR="00844B6B" w:rsidRPr="00EE4680" w:rsidTr="007A5C99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4B6B" w:rsidRPr="00EE4680" w:rsidRDefault="00844B6B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EE4680"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844B6B" w:rsidRPr="00EE4680" w:rsidRDefault="00844B6B" w:rsidP="007A5C99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B6B" w:rsidRPr="00EE4680" w:rsidRDefault="00844B6B" w:rsidP="007A5C99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285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57"/>
            </w:tblGrid>
            <w:tr w:rsidR="00844B6B" w:rsidRPr="00EE4680" w:rsidTr="007A5C99">
              <w:trPr>
                <w:jc w:val="center"/>
              </w:trPr>
              <w:tc>
                <w:tcPr>
                  <w:tcW w:w="285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4B6B" w:rsidRPr="00EE4680" w:rsidRDefault="00844B6B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EE4680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844B6B" w:rsidRPr="00EE4680" w:rsidRDefault="00844B6B" w:rsidP="007A5C99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Администрация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Администрация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Администрация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Администрация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Администрация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Администрация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1 16 10123 01 0041 140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Администрация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Администрация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Администрация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1 16 10129 01 0000 140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1 18 01420 04 0000 150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Перечисления из бюджетов городских округов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2 02 15001 04 0000 150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2 02 15002 04 0000 150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КОМИТЕТ ПО ФИНАНСАМ АДМИНИСТРАЦИИ </w:t>
            </w:r>
            <w:r w:rsidRPr="00EE4680">
              <w:rPr>
                <w:color w:val="000000"/>
                <w:sz w:val="24"/>
                <w:szCs w:val="24"/>
              </w:rPr>
              <w:lastRenderedPageBreak/>
              <w:t>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2 02 15009 04 0000 150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Дотации бюджетам городских округов на частичную компенсацию дополнительных расходов на </w:t>
            </w:r>
            <w:r w:rsidRPr="00EE4680">
              <w:rPr>
                <w:color w:val="000000"/>
                <w:sz w:val="24"/>
                <w:szCs w:val="24"/>
              </w:rPr>
              <w:lastRenderedPageBreak/>
              <w:t>повышение оплаты труда работников бюджетной сферы и иные цели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2 02 19999 04 0000 150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Прочие дотации бюджетам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2 08 04000 04 0000 150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2 02 16549 04 0000 150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2 03 00000 00 0000 000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КОМИТЕТ ПО ФИНАНСАМ АДМИНИСТРАЦИИ </w:t>
            </w:r>
            <w:r w:rsidRPr="00EE4680">
              <w:rPr>
                <w:color w:val="000000"/>
                <w:sz w:val="24"/>
                <w:szCs w:val="24"/>
              </w:rPr>
              <w:lastRenderedPageBreak/>
              <w:t>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2 07 04050 04 0000 150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2 19 00000 04 0000 150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1 11 05074 04 0000 120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Комитет по управлению </w:t>
            </w:r>
            <w:r w:rsidRPr="00EE4680">
              <w:rPr>
                <w:color w:val="000000"/>
                <w:sz w:val="24"/>
                <w:szCs w:val="24"/>
              </w:rPr>
              <w:lastRenderedPageBreak/>
              <w:t>муниципальным имуществом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1 14 02043 04 0000 410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Доходы от реализации иного </w:t>
            </w:r>
            <w:r w:rsidRPr="00EE4680">
              <w:rPr>
                <w:color w:val="000000"/>
                <w:sz w:val="24"/>
                <w:szCs w:val="24"/>
              </w:rPr>
              <w:lastRenderedPageBreak/>
              <w:t>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1 14 06012 04 0000 430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1 14 06024 04 0000 430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1 16 10123 01 0041 140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</w:t>
            </w:r>
            <w:r w:rsidRPr="00EE4680">
              <w:rPr>
                <w:color w:val="000000"/>
                <w:sz w:val="24"/>
                <w:szCs w:val="24"/>
              </w:rPr>
              <w:lastRenderedPageBreak/>
              <w:t>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Комитет по управлению муниципальным </w:t>
            </w:r>
            <w:r w:rsidRPr="00EE4680">
              <w:rPr>
                <w:color w:val="000000"/>
                <w:sz w:val="24"/>
                <w:szCs w:val="24"/>
              </w:rPr>
              <w:lastRenderedPageBreak/>
              <w:t>имуществом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1 17 05040 04 0000 180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725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</w:t>
            </w:r>
            <w:r w:rsidRPr="00EE4680">
              <w:rPr>
                <w:color w:val="000000"/>
                <w:sz w:val="24"/>
                <w:szCs w:val="24"/>
              </w:rPr>
              <w:lastRenderedPageBreak/>
              <w:t>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725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Управление по делам молодежи, культуре и спорту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Управление по делам молодежи, культуре и спорту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Управление по делам молодежи, культуре и спорту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Управление по делам молодежи, культуре и </w:t>
            </w:r>
            <w:r w:rsidRPr="00EE4680">
              <w:rPr>
                <w:color w:val="000000"/>
                <w:sz w:val="24"/>
                <w:szCs w:val="24"/>
              </w:rPr>
              <w:lastRenderedPageBreak/>
              <w:t>спорту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1 16 07090 04 0000 140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</w:t>
            </w:r>
            <w:r w:rsidRPr="00EE4680">
              <w:rPr>
                <w:color w:val="000000"/>
                <w:sz w:val="24"/>
                <w:szCs w:val="24"/>
              </w:rPr>
              <w:lastRenderedPageBreak/>
              <w:t>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726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Управление по делам молодежи, культуре и спорту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Управление по делам молодежи, культуре и спорту администрации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</w:t>
            </w:r>
            <w:r w:rsidRPr="00EE4680">
              <w:rPr>
                <w:color w:val="000000"/>
                <w:sz w:val="24"/>
                <w:szCs w:val="24"/>
              </w:rPr>
              <w:lastRenderedPageBreak/>
              <w:t>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Управление городского хозяйства и жизнеобеспечения </w:t>
            </w:r>
            <w:r w:rsidRPr="00EE4680">
              <w:rPr>
                <w:color w:val="000000"/>
                <w:sz w:val="24"/>
                <w:szCs w:val="24"/>
              </w:rPr>
              <w:lastRenderedPageBreak/>
              <w:t>территории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1 17 05040 04 0000 180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2 03 04099 04 0000 150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2 07 04020 04 0000 150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2 07 04050 04 0000 150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</w:tbl>
    <w:p w:rsidR="00844B6B" w:rsidRDefault="00844B6B" w:rsidP="00844B6B">
      <w:pPr>
        <w:rPr>
          <w:sz w:val="24"/>
        </w:rPr>
      </w:pPr>
    </w:p>
    <w:p w:rsidR="00EE3A4A" w:rsidRPr="00EE3A4A" w:rsidRDefault="00EE3A4A" w:rsidP="00EE3A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E3A4A">
        <w:rPr>
          <w:rFonts w:ascii="Times New Roman" w:hAnsi="Times New Roman" w:cs="Times New Roman"/>
          <w:szCs w:val="22"/>
        </w:rPr>
        <w:t xml:space="preserve">&lt;*&gt; Администрирование поступлений по всем подстатьям и подвидам соответствующей статьи осуществляется администратором, указанным в </w:t>
      </w:r>
      <w:proofErr w:type="spellStart"/>
      <w:r w:rsidRPr="00EE3A4A">
        <w:rPr>
          <w:rFonts w:ascii="Times New Roman" w:hAnsi="Times New Roman" w:cs="Times New Roman"/>
          <w:szCs w:val="22"/>
        </w:rPr>
        <w:t>группировочном</w:t>
      </w:r>
      <w:proofErr w:type="spellEnd"/>
      <w:r w:rsidRPr="00EE3A4A">
        <w:rPr>
          <w:rFonts w:ascii="Times New Roman" w:hAnsi="Times New Roman" w:cs="Times New Roman"/>
          <w:szCs w:val="22"/>
        </w:rPr>
        <w:t xml:space="preserve"> коде бюджетной классификации.</w:t>
      </w:r>
    </w:p>
    <w:p w:rsidR="00EE3A4A" w:rsidRPr="00EE3A4A" w:rsidRDefault="00EE3A4A" w:rsidP="00EE3A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E3A4A">
        <w:rPr>
          <w:rFonts w:ascii="Times New Roman" w:hAnsi="Times New Roman" w:cs="Times New Roman"/>
          <w:szCs w:val="22"/>
        </w:rPr>
        <w:t xml:space="preserve">&lt;**&gt; Администрирование поступлений по всем подстатьям и подвидам соответствующей статьи осуществляется администратором, указанным в </w:t>
      </w:r>
      <w:proofErr w:type="spellStart"/>
      <w:r w:rsidRPr="00EE3A4A">
        <w:rPr>
          <w:rFonts w:ascii="Times New Roman" w:hAnsi="Times New Roman" w:cs="Times New Roman"/>
          <w:szCs w:val="22"/>
        </w:rPr>
        <w:t>группировочном</w:t>
      </w:r>
      <w:proofErr w:type="spellEnd"/>
      <w:r w:rsidRPr="00EE3A4A">
        <w:rPr>
          <w:rFonts w:ascii="Times New Roman" w:hAnsi="Times New Roman" w:cs="Times New Roman"/>
          <w:szCs w:val="22"/>
        </w:rPr>
        <w:t xml:space="preserve"> коде бюджетной классификации, по коду элемента вида дохода "04".</w:t>
      </w:r>
    </w:p>
    <w:p w:rsidR="00EE3A4A" w:rsidRPr="00EE3A4A" w:rsidRDefault="00EE3A4A" w:rsidP="00EE3A4A">
      <w:pPr>
        <w:pStyle w:val="ConsPlusNormal"/>
        <w:rPr>
          <w:rFonts w:ascii="Times New Roman" w:hAnsi="Times New Roman" w:cs="Times New Roman"/>
          <w:szCs w:val="22"/>
        </w:rPr>
      </w:pPr>
    </w:p>
    <w:p w:rsidR="00EE3A4A" w:rsidRDefault="00EE3A4A" w:rsidP="00844B6B">
      <w:pPr>
        <w:rPr>
          <w:sz w:val="24"/>
        </w:rPr>
      </w:pPr>
    </w:p>
    <w:p w:rsidR="00EE3A4A" w:rsidRDefault="00EE3A4A" w:rsidP="00844B6B">
      <w:pPr>
        <w:rPr>
          <w:sz w:val="24"/>
        </w:rPr>
      </w:pPr>
    </w:p>
    <w:p w:rsidR="00EE3A4A" w:rsidRDefault="00EE3A4A" w:rsidP="00844B6B">
      <w:pPr>
        <w:rPr>
          <w:sz w:val="24"/>
        </w:rPr>
      </w:pPr>
    </w:p>
    <w:p w:rsidR="00EE3A4A" w:rsidRDefault="00EE3A4A" w:rsidP="00844B6B">
      <w:pPr>
        <w:rPr>
          <w:sz w:val="24"/>
        </w:rPr>
      </w:pPr>
    </w:p>
    <w:p w:rsidR="00EE3A4A" w:rsidRDefault="00EE3A4A" w:rsidP="00844B6B">
      <w:pPr>
        <w:rPr>
          <w:sz w:val="24"/>
        </w:rPr>
      </w:pPr>
    </w:p>
    <w:p w:rsidR="00EE3A4A" w:rsidRDefault="00EE3A4A" w:rsidP="00844B6B">
      <w:pPr>
        <w:rPr>
          <w:sz w:val="24"/>
        </w:rPr>
      </w:pPr>
    </w:p>
    <w:p w:rsidR="00EE3A4A" w:rsidRDefault="00EE3A4A" w:rsidP="00844B6B">
      <w:pPr>
        <w:rPr>
          <w:sz w:val="24"/>
        </w:rPr>
      </w:pPr>
    </w:p>
    <w:p w:rsidR="00EE3A4A" w:rsidRDefault="00EE3A4A" w:rsidP="00844B6B">
      <w:pPr>
        <w:rPr>
          <w:sz w:val="24"/>
        </w:rPr>
      </w:pPr>
    </w:p>
    <w:p w:rsidR="00EE3A4A" w:rsidRDefault="00EE3A4A" w:rsidP="00844B6B">
      <w:pPr>
        <w:rPr>
          <w:sz w:val="24"/>
        </w:rPr>
      </w:pPr>
    </w:p>
    <w:p w:rsidR="007A5C99" w:rsidRDefault="007A5C99" w:rsidP="00844B6B">
      <w:pPr>
        <w:rPr>
          <w:sz w:val="24"/>
        </w:rPr>
      </w:pPr>
    </w:p>
    <w:p w:rsidR="007A5C99" w:rsidRDefault="007A5C99" w:rsidP="00844B6B">
      <w:pPr>
        <w:rPr>
          <w:sz w:val="24"/>
        </w:rPr>
      </w:pPr>
    </w:p>
    <w:p w:rsidR="007A5C99" w:rsidRDefault="007A5C99" w:rsidP="00844B6B">
      <w:pPr>
        <w:rPr>
          <w:sz w:val="24"/>
        </w:rPr>
      </w:pPr>
    </w:p>
    <w:p w:rsidR="007A5C99" w:rsidRDefault="007A5C99" w:rsidP="00844B6B">
      <w:pPr>
        <w:rPr>
          <w:sz w:val="24"/>
        </w:rPr>
      </w:pPr>
    </w:p>
    <w:p w:rsidR="007A5C99" w:rsidRDefault="007A5C99" w:rsidP="00844B6B">
      <w:pPr>
        <w:rPr>
          <w:sz w:val="24"/>
        </w:rPr>
      </w:pPr>
    </w:p>
    <w:p w:rsidR="00EE3A4A" w:rsidRDefault="00EE3A4A" w:rsidP="00844B6B">
      <w:pPr>
        <w:rPr>
          <w:sz w:val="24"/>
        </w:rPr>
      </w:pPr>
    </w:p>
    <w:p w:rsidR="00EE3A4A" w:rsidRDefault="00EE3A4A" w:rsidP="00844B6B">
      <w:pPr>
        <w:rPr>
          <w:sz w:val="24"/>
        </w:rPr>
      </w:pPr>
    </w:p>
    <w:p w:rsidR="00EE3A4A" w:rsidRDefault="00EE3A4A" w:rsidP="00844B6B">
      <w:pPr>
        <w:rPr>
          <w:sz w:val="24"/>
        </w:rPr>
      </w:pPr>
    </w:p>
    <w:p w:rsidR="00EE3A4A" w:rsidRPr="00844B6B" w:rsidRDefault="007A5C99" w:rsidP="00EE3A4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EE3A4A" w:rsidRPr="00844B6B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EE3A4A">
        <w:rPr>
          <w:rFonts w:ascii="Times New Roman" w:hAnsi="Times New Roman" w:cs="Times New Roman"/>
          <w:sz w:val="24"/>
          <w:szCs w:val="24"/>
        </w:rPr>
        <w:t>2</w:t>
      </w:r>
    </w:p>
    <w:p w:rsidR="00EE3A4A" w:rsidRPr="00844B6B" w:rsidRDefault="00EE3A4A" w:rsidP="00EE3A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4B6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E3A4A" w:rsidRPr="00844B6B" w:rsidRDefault="00EE3A4A" w:rsidP="00EE3A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4B6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E3A4A" w:rsidRPr="00844B6B" w:rsidRDefault="00EE3A4A" w:rsidP="00EE3A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4B6B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EE3A4A" w:rsidRPr="00844B6B" w:rsidRDefault="00757651" w:rsidP="00EE3A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93296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.11</w:t>
      </w:r>
      <w:r w:rsidR="00EE3A4A" w:rsidRPr="00844B6B">
        <w:rPr>
          <w:rFonts w:ascii="Times New Roman" w:hAnsi="Times New Roman" w:cs="Times New Roman"/>
          <w:sz w:val="24"/>
          <w:szCs w:val="24"/>
        </w:rPr>
        <w:t>.2022</w:t>
      </w:r>
      <w:r w:rsidR="00293296">
        <w:rPr>
          <w:rFonts w:ascii="Times New Roman" w:hAnsi="Times New Roman" w:cs="Times New Roman"/>
          <w:sz w:val="24"/>
          <w:szCs w:val="24"/>
        </w:rPr>
        <w:t xml:space="preserve"> г.</w:t>
      </w:r>
      <w:r w:rsidR="00EE3A4A" w:rsidRPr="00844B6B">
        <w:rPr>
          <w:rFonts w:ascii="Times New Roman" w:hAnsi="Times New Roman" w:cs="Times New Roman"/>
          <w:sz w:val="24"/>
          <w:szCs w:val="24"/>
        </w:rPr>
        <w:t xml:space="preserve"> N</w:t>
      </w:r>
      <w:r w:rsidR="00293296">
        <w:rPr>
          <w:rFonts w:ascii="Times New Roman" w:hAnsi="Times New Roman" w:cs="Times New Roman"/>
          <w:sz w:val="24"/>
          <w:szCs w:val="24"/>
        </w:rPr>
        <w:t xml:space="preserve"> 486</w:t>
      </w:r>
      <w:bookmarkStart w:id="2" w:name="_GoBack"/>
      <w:bookmarkEnd w:id="2"/>
      <w:r w:rsidR="00EE3A4A" w:rsidRPr="00844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A4A" w:rsidRDefault="00EE3A4A" w:rsidP="00EE3A4A">
      <w:pPr>
        <w:rPr>
          <w:sz w:val="24"/>
        </w:rPr>
      </w:pPr>
    </w:p>
    <w:p w:rsidR="00EE3A4A" w:rsidRDefault="00EE3A4A" w:rsidP="00844B6B">
      <w:pPr>
        <w:rPr>
          <w:sz w:val="24"/>
        </w:rPr>
      </w:pPr>
    </w:p>
    <w:p w:rsidR="00EE3A4A" w:rsidRDefault="00EE3A4A" w:rsidP="00844B6B">
      <w:pPr>
        <w:rPr>
          <w:sz w:val="24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EE3A4A" w:rsidRPr="00A34F5B" w:rsidTr="007A5C99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280" w:type="dxa"/>
              <w:right w:w="0" w:type="dxa"/>
            </w:tcMar>
          </w:tcPr>
          <w:p w:rsidR="00EE3A4A" w:rsidRPr="00A34F5B" w:rsidRDefault="00EE3A4A" w:rsidP="00893AE3">
            <w:pPr>
              <w:ind w:firstLine="700"/>
              <w:jc w:val="center"/>
              <w:rPr>
                <w:sz w:val="24"/>
                <w:szCs w:val="24"/>
              </w:rPr>
            </w:pPr>
            <w:r w:rsidRPr="00A34F5B">
              <w:rPr>
                <w:b/>
                <w:bCs/>
                <w:color w:val="000000"/>
                <w:sz w:val="24"/>
                <w:szCs w:val="24"/>
              </w:rPr>
              <w:t>Перечень главных администраторов источников внутреннего финансирования дефицита бюджета муниципального образования "Сусуманский городской округ</w:t>
            </w:r>
            <w:r w:rsidR="00893AE3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EE3A4A" w:rsidRPr="00A34F5B" w:rsidRDefault="00EE3A4A" w:rsidP="00EE3A4A">
      <w:pPr>
        <w:rPr>
          <w:vanish/>
          <w:sz w:val="24"/>
          <w:szCs w:val="24"/>
        </w:rPr>
      </w:pPr>
    </w:p>
    <w:tbl>
      <w:tblPr>
        <w:tblOverlap w:val="never"/>
        <w:tblW w:w="10410" w:type="dxa"/>
        <w:tblInd w:w="-771" w:type="dxa"/>
        <w:tblLayout w:type="fixed"/>
        <w:tblLook w:val="01E0" w:firstRow="1" w:lastRow="1" w:firstColumn="1" w:lastColumn="1" w:noHBand="0" w:noVBand="0"/>
      </w:tblPr>
      <w:tblGrid>
        <w:gridCol w:w="1844"/>
        <w:gridCol w:w="2976"/>
        <w:gridCol w:w="5590"/>
      </w:tblGrid>
      <w:tr w:rsidR="00EE3A4A" w:rsidRPr="00A34F5B" w:rsidTr="007A5C99">
        <w:trPr>
          <w:trHeight w:val="276"/>
          <w:tblHeader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0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008"/>
            </w:tblGrid>
            <w:tr w:rsidR="00EE3A4A" w:rsidRPr="00A34F5B" w:rsidTr="007A5C99">
              <w:trPr>
                <w:jc w:val="center"/>
              </w:trPr>
              <w:tc>
                <w:tcPr>
                  <w:tcW w:w="5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3A4A" w:rsidRPr="00A34F5B" w:rsidRDefault="00EE3A4A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A34F5B">
                    <w:rPr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</w:tr>
          </w:tbl>
          <w:p w:rsidR="00EE3A4A" w:rsidRPr="00A34F5B" w:rsidRDefault="00EE3A4A" w:rsidP="007A5C99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3A4A" w:rsidRPr="00A34F5B" w:rsidRDefault="00EE3A4A" w:rsidP="007A5C99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433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31"/>
            </w:tblGrid>
            <w:tr w:rsidR="00EE3A4A" w:rsidRPr="00A34F5B" w:rsidTr="007A5C99">
              <w:trPr>
                <w:jc w:val="center"/>
              </w:trPr>
              <w:tc>
                <w:tcPr>
                  <w:tcW w:w="43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3A4A" w:rsidRPr="00A34F5B" w:rsidRDefault="00EE3A4A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A34F5B">
                    <w:rPr>
                      <w:color w:val="000000"/>
                      <w:sz w:val="24"/>
                      <w:szCs w:val="24"/>
                    </w:rPr>
                    <w:t>Главный администратор источников финансирования дефицита бюджета</w:t>
                  </w:r>
                </w:p>
              </w:tc>
            </w:tr>
          </w:tbl>
          <w:p w:rsidR="00EE3A4A" w:rsidRPr="00A34F5B" w:rsidRDefault="00EE3A4A" w:rsidP="007A5C99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EE3A4A" w:rsidRPr="00A34F5B" w:rsidTr="007A5C99">
        <w:trPr>
          <w:tblHeader/>
          <w:hidden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3A4A" w:rsidRPr="00A34F5B" w:rsidRDefault="00EE3A4A" w:rsidP="007A5C99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189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90"/>
            </w:tblGrid>
            <w:tr w:rsidR="00EE3A4A" w:rsidRPr="00A34F5B" w:rsidTr="007A5C99">
              <w:trPr>
                <w:jc w:val="center"/>
              </w:trPr>
              <w:tc>
                <w:tcPr>
                  <w:tcW w:w="18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3A4A" w:rsidRPr="00A34F5B" w:rsidRDefault="00EE3A4A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A34F5B">
                    <w:rPr>
                      <w:color w:val="000000"/>
                      <w:sz w:val="24"/>
                      <w:szCs w:val="24"/>
                    </w:rPr>
                    <w:t>главного администратора</w:t>
                  </w:r>
                </w:p>
              </w:tc>
            </w:tr>
          </w:tbl>
          <w:p w:rsidR="00EE3A4A" w:rsidRPr="00A34F5B" w:rsidRDefault="00EE3A4A" w:rsidP="007A5C99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3A4A" w:rsidRPr="00A34F5B" w:rsidRDefault="00EE3A4A" w:rsidP="007A5C99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38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3"/>
            </w:tblGrid>
            <w:tr w:rsidR="00EE3A4A" w:rsidRPr="00A34F5B" w:rsidTr="007A5C99">
              <w:trPr>
                <w:trHeight w:val="699"/>
                <w:jc w:val="center"/>
              </w:trPr>
              <w:tc>
                <w:tcPr>
                  <w:tcW w:w="38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3A4A" w:rsidRPr="00A34F5B" w:rsidRDefault="007A5C99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источников внутреннего   </w:t>
                  </w:r>
                  <w:r w:rsidR="00EE3A4A" w:rsidRPr="00A34F5B">
                    <w:rPr>
                      <w:color w:val="000000"/>
                      <w:sz w:val="24"/>
                      <w:szCs w:val="24"/>
                    </w:rPr>
                    <w:t>финансирования дефицита</w:t>
                  </w:r>
                </w:p>
              </w:tc>
            </w:tr>
          </w:tbl>
          <w:p w:rsidR="00EE3A4A" w:rsidRPr="00A34F5B" w:rsidRDefault="00EE3A4A" w:rsidP="007A5C99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3A4A" w:rsidRPr="00A34F5B" w:rsidRDefault="00EE3A4A" w:rsidP="007A5C99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EE3A4A" w:rsidRPr="00A34F5B" w:rsidTr="007A5C99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F5B">
              <w:rPr>
                <w:b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34F5B">
              <w:rPr>
                <w:b/>
                <w:bCs/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</w:tr>
      <w:tr w:rsidR="00EE3A4A" w:rsidRPr="00A34F5B" w:rsidTr="007A5C99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01 02 00 00 04 0000 710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both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EE3A4A" w:rsidRPr="00A34F5B" w:rsidTr="007A5C99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01 02 00 00 04 0000 810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both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EE3A4A" w:rsidRPr="00A34F5B" w:rsidTr="007A5C99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01 03 01 00 04 0001 710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both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 (бюджетные кредиты, полученные по соглашениям с Министерством финансов Магаданской области)</w:t>
            </w:r>
          </w:p>
        </w:tc>
      </w:tr>
      <w:tr w:rsidR="00EE3A4A" w:rsidRPr="00A34F5B" w:rsidTr="007A5C99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01 03 01 00 04 0001 810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both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 (бюджетные кредиты, полученные по соглашениям с Министерством финансов Магаданской области)</w:t>
            </w:r>
          </w:p>
        </w:tc>
      </w:tr>
      <w:tr w:rsidR="00EE3A4A" w:rsidRPr="00A34F5B" w:rsidTr="007A5C99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01 05 02 01 04 0000 510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both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EE3A4A" w:rsidRPr="00A34F5B" w:rsidTr="007A5C99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01 05 02 01 04 0000 610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both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</w:tbl>
    <w:p w:rsidR="00EE3A4A" w:rsidRPr="00A34F5B" w:rsidRDefault="00EE3A4A" w:rsidP="007A5C99">
      <w:pPr>
        <w:rPr>
          <w:sz w:val="24"/>
          <w:szCs w:val="24"/>
        </w:rPr>
      </w:pPr>
    </w:p>
    <w:sectPr w:rsidR="00EE3A4A" w:rsidRPr="00A34F5B" w:rsidSect="00F5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C16"/>
    <w:multiLevelType w:val="hybridMultilevel"/>
    <w:tmpl w:val="010ED5E2"/>
    <w:lvl w:ilvl="0" w:tplc="7AA234B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47166C52"/>
    <w:multiLevelType w:val="hybridMultilevel"/>
    <w:tmpl w:val="BBF4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255C7F"/>
    <w:multiLevelType w:val="hybridMultilevel"/>
    <w:tmpl w:val="0FC078F8"/>
    <w:lvl w:ilvl="0" w:tplc="C29A233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16A"/>
    <w:rsid w:val="00020274"/>
    <w:rsid w:val="00022525"/>
    <w:rsid w:val="0004080B"/>
    <w:rsid w:val="00040F40"/>
    <w:rsid w:val="000623BC"/>
    <w:rsid w:val="00084B60"/>
    <w:rsid w:val="00084FD4"/>
    <w:rsid w:val="00096467"/>
    <w:rsid w:val="000A3D4C"/>
    <w:rsid w:val="000A6197"/>
    <w:rsid w:val="000B5971"/>
    <w:rsid w:val="000E026C"/>
    <w:rsid w:val="001369BF"/>
    <w:rsid w:val="00183BB5"/>
    <w:rsid w:val="001A678D"/>
    <w:rsid w:val="001E56D1"/>
    <w:rsid w:val="0028179F"/>
    <w:rsid w:val="00293296"/>
    <w:rsid w:val="00295B4E"/>
    <w:rsid w:val="002C2908"/>
    <w:rsid w:val="00311D75"/>
    <w:rsid w:val="0035497A"/>
    <w:rsid w:val="00357561"/>
    <w:rsid w:val="003D00D7"/>
    <w:rsid w:val="003E092C"/>
    <w:rsid w:val="003E4617"/>
    <w:rsid w:val="003F68A4"/>
    <w:rsid w:val="00423062"/>
    <w:rsid w:val="00430ACD"/>
    <w:rsid w:val="00437D33"/>
    <w:rsid w:val="004416F9"/>
    <w:rsid w:val="00443C56"/>
    <w:rsid w:val="004626B4"/>
    <w:rsid w:val="0046716A"/>
    <w:rsid w:val="00504664"/>
    <w:rsid w:val="00511279"/>
    <w:rsid w:val="00533CD6"/>
    <w:rsid w:val="006542F2"/>
    <w:rsid w:val="006F17CD"/>
    <w:rsid w:val="006F2BCB"/>
    <w:rsid w:val="006F40C6"/>
    <w:rsid w:val="00717F1D"/>
    <w:rsid w:val="0072466A"/>
    <w:rsid w:val="00757651"/>
    <w:rsid w:val="007A5C99"/>
    <w:rsid w:val="007C12F0"/>
    <w:rsid w:val="00816779"/>
    <w:rsid w:val="00844B6B"/>
    <w:rsid w:val="0085576B"/>
    <w:rsid w:val="00857DBC"/>
    <w:rsid w:val="00860900"/>
    <w:rsid w:val="008650B4"/>
    <w:rsid w:val="008660FB"/>
    <w:rsid w:val="00893AE3"/>
    <w:rsid w:val="008B2808"/>
    <w:rsid w:val="008D289F"/>
    <w:rsid w:val="009118AD"/>
    <w:rsid w:val="009771F5"/>
    <w:rsid w:val="00992223"/>
    <w:rsid w:val="009A4A5B"/>
    <w:rsid w:val="009F13F3"/>
    <w:rsid w:val="009F39A5"/>
    <w:rsid w:val="00A3618B"/>
    <w:rsid w:val="00B121C0"/>
    <w:rsid w:val="00B17FE9"/>
    <w:rsid w:val="00BD5E3D"/>
    <w:rsid w:val="00BE0EDC"/>
    <w:rsid w:val="00BF75B7"/>
    <w:rsid w:val="00C40F94"/>
    <w:rsid w:val="00C43EB3"/>
    <w:rsid w:val="00CB6EAB"/>
    <w:rsid w:val="00CC1C73"/>
    <w:rsid w:val="00D120FE"/>
    <w:rsid w:val="00D175CF"/>
    <w:rsid w:val="00D81336"/>
    <w:rsid w:val="00D8408F"/>
    <w:rsid w:val="00DC32A6"/>
    <w:rsid w:val="00DC3572"/>
    <w:rsid w:val="00DC3AC8"/>
    <w:rsid w:val="00DC5AE9"/>
    <w:rsid w:val="00DD43AF"/>
    <w:rsid w:val="00DE3FDA"/>
    <w:rsid w:val="00DF443A"/>
    <w:rsid w:val="00E2252E"/>
    <w:rsid w:val="00EC313E"/>
    <w:rsid w:val="00ED0A32"/>
    <w:rsid w:val="00EE3A4A"/>
    <w:rsid w:val="00F002AE"/>
    <w:rsid w:val="00F53502"/>
    <w:rsid w:val="00F652DD"/>
    <w:rsid w:val="00FB1319"/>
    <w:rsid w:val="00FF2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6A"/>
  </w:style>
  <w:style w:type="paragraph" w:styleId="1">
    <w:name w:val="heading 1"/>
    <w:basedOn w:val="a"/>
    <w:next w:val="a"/>
    <w:link w:val="10"/>
    <w:uiPriority w:val="99"/>
    <w:qFormat/>
    <w:rsid w:val="00C40F94"/>
    <w:pPr>
      <w:keepNext/>
      <w:jc w:val="center"/>
      <w:outlineLvl w:val="0"/>
    </w:pPr>
    <w:rPr>
      <w:b/>
      <w:kern w:val="4"/>
      <w:sz w:val="5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6716A"/>
    <w:pPr>
      <w:keepNext/>
      <w:ind w:firstLine="567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0F94"/>
    <w:rPr>
      <w:b/>
      <w:kern w:val="4"/>
      <w:sz w:val="52"/>
    </w:rPr>
  </w:style>
  <w:style w:type="paragraph" w:styleId="a3">
    <w:name w:val="Title"/>
    <w:basedOn w:val="a"/>
    <w:link w:val="a4"/>
    <w:uiPriority w:val="99"/>
    <w:qFormat/>
    <w:rsid w:val="00C40F94"/>
    <w:pPr>
      <w:jc w:val="center"/>
    </w:pPr>
    <w:rPr>
      <w:b/>
      <w:sz w:val="48"/>
    </w:rPr>
  </w:style>
  <w:style w:type="character" w:customStyle="1" w:styleId="a4">
    <w:name w:val="Название Знак"/>
    <w:basedOn w:val="a0"/>
    <w:link w:val="a3"/>
    <w:uiPriority w:val="99"/>
    <w:rsid w:val="00C40F94"/>
    <w:rPr>
      <w:b/>
      <w:sz w:val="48"/>
    </w:rPr>
  </w:style>
  <w:style w:type="paragraph" w:styleId="a5">
    <w:name w:val="No Spacing"/>
    <w:uiPriority w:val="1"/>
    <w:qFormat/>
    <w:rsid w:val="00C40F94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46716A"/>
    <w:rPr>
      <w:sz w:val="24"/>
      <w:szCs w:val="24"/>
    </w:rPr>
  </w:style>
  <w:style w:type="table" w:styleId="a6">
    <w:name w:val="Table Grid"/>
    <w:basedOn w:val="a1"/>
    <w:uiPriority w:val="59"/>
    <w:rsid w:val="0046716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46716A"/>
    <w:rPr>
      <w:b/>
      <w:bCs/>
    </w:rPr>
  </w:style>
  <w:style w:type="paragraph" w:styleId="a8">
    <w:name w:val="List Paragraph"/>
    <w:basedOn w:val="a"/>
    <w:uiPriority w:val="34"/>
    <w:qFormat/>
    <w:rsid w:val="00DD43A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17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75CF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F002AE"/>
    <w:rPr>
      <w:i/>
      <w:iCs/>
    </w:rPr>
  </w:style>
  <w:style w:type="paragraph" w:customStyle="1" w:styleId="ConsPlusTitle">
    <w:name w:val="ConsPlusTitle"/>
    <w:rsid w:val="00E2252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D5E3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8AB5CEE47FABF1ADA2FB52F6466D5DA4BC9D946E1BB17C6BE71ABB6D5657392232F351FB568564240973041D46CEE175ADD24CDA0z5UF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8B8AB5CEE47FABF1ADA2FB52F6466D5DA4BC9D946E1BB17C6BE71ABB6D5657392232F351FBA6C564240973041D46CEE175ADD24CDA0z5UF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B8AB5CEE47FABF1ADA2FB52F6466D5DA4BC9D946E1BB17C6BE71ABB6D5657392232F351FB56B564240973041D46CEE175ADD24CDA0z5UF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8B8AB5CEE47FABF1ADA2FB52F6466D5DA45CBDE46E1BB17C6BE71ABB6D565738023773E1AB3705D150FD1654EzDU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B8AB5CEE47FABF1ADA2FB52F6466D5DA45CBDE40E6BB17C6BE71ABB6D565738023773E1AB3705D150FD1654EzDU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4187</Words>
  <Characters>23868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Пользователь</cp:lastModifiedBy>
  <cp:revision>19</cp:revision>
  <cp:lastPrinted>2022-11-07T04:24:00Z</cp:lastPrinted>
  <dcterms:created xsi:type="dcterms:W3CDTF">2021-11-08T04:12:00Z</dcterms:created>
  <dcterms:modified xsi:type="dcterms:W3CDTF">2022-11-07T04:26:00Z</dcterms:modified>
</cp:coreProperties>
</file>