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FA" w:rsidRPr="00E079D9" w:rsidRDefault="00ED1963" w:rsidP="006114EC">
      <w:pPr>
        <w:pStyle w:val="ConsPlusTitle"/>
        <w:jc w:val="center"/>
        <w:rPr>
          <w:rFonts w:ascii="Times New Roman" w:hAnsi="Times New Roman" w:cs="Times New Roman"/>
          <w:sz w:val="24"/>
          <w:szCs w:val="24"/>
        </w:rPr>
      </w:pPr>
      <w:bookmarkStart w:id="0" w:name="P27"/>
      <w:bookmarkEnd w:id="0"/>
      <w:r w:rsidRPr="00E079D9">
        <w:rPr>
          <w:rFonts w:ascii="Times New Roman" w:hAnsi="Times New Roman" w:cs="Times New Roman"/>
          <w:sz w:val="24"/>
          <w:szCs w:val="24"/>
        </w:rPr>
        <w:t xml:space="preserve">Стратегия развития </w:t>
      </w:r>
    </w:p>
    <w:p w:rsidR="00847823" w:rsidRPr="00E079D9" w:rsidRDefault="00ED1963" w:rsidP="006114EC">
      <w:pPr>
        <w:pStyle w:val="ConsPlusTitle"/>
        <w:jc w:val="center"/>
        <w:rPr>
          <w:rFonts w:ascii="Times New Roman" w:hAnsi="Times New Roman" w:cs="Times New Roman"/>
          <w:sz w:val="24"/>
          <w:szCs w:val="24"/>
        </w:rPr>
      </w:pPr>
      <w:r w:rsidRPr="00E079D9">
        <w:rPr>
          <w:rFonts w:ascii="Times New Roman" w:hAnsi="Times New Roman" w:cs="Times New Roman"/>
          <w:sz w:val="24"/>
          <w:szCs w:val="24"/>
        </w:rPr>
        <w:t>Сусуманского городского округа на период 2016-2021 гг.</w:t>
      </w:r>
    </w:p>
    <w:p w:rsidR="00847823" w:rsidRPr="00E079D9" w:rsidRDefault="00847823" w:rsidP="006114EC">
      <w:pPr>
        <w:pStyle w:val="ConsPlusNormal"/>
        <w:ind w:firstLine="540"/>
        <w:jc w:val="both"/>
        <w:rPr>
          <w:rFonts w:ascii="Times New Roman" w:hAnsi="Times New Roman" w:cs="Times New Roman"/>
          <w:sz w:val="24"/>
          <w:szCs w:val="24"/>
        </w:rPr>
      </w:pPr>
    </w:p>
    <w:p w:rsidR="00847823" w:rsidRPr="00E079D9" w:rsidRDefault="00847823" w:rsidP="006114EC">
      <w:pPr>
        <w:pStyle w:val="ConsPlusNormal"/>
        <w:jc w:val="center"/>
        <w:rPr>
          <w:rFonts w:ascii="Times New Roman" w:hAnsi="Times New Roman" w:cs="Times New Roman"/>
          <w:b/>
          <w:sz w:val="24"/>
          <w:szCs w:val="24"/>
        </w:rPr>
      </w:pPr>
      <w:r w:rsidRPr="00E079D9">
        <w:rPr>
          <w:rFonts w:ascii="Times New Roman" w:hAnsi="Times New Roman" w:cs="Times New Roman"/>
          <w:b/>
          <w:sz w:val="24"/>
          <w:szCs w:val="24"/>
        </w:rPr>
        <w:t xml:space="preserve"> Введение</w:t>
      </w:r>
    </w:p>
    <w:p w:rsidR="00847823" w:rsidRPr="00E079D9" w:rsidRDefault="00847823" w:rsidP="006114EC">
      <w:pPr>
        <w:pStyle w:val="ConsPlusNormal"/>
        <w:ind w:firstLine="540"/>
        <w:jc w:val="both"/>
        <w:rPr>
          <w:rFonts w:ascii="Times New Roman" w:hAnsi="Times New Roman" w:cs="Times New Roman"/>
          <w:sz w:val="24"/>
          <w:szCs w:val="24"/>
        </w:rPr>
      </w:pPr>
    </w:p>
    <w:p w:rsidR="00F46C6C" w:rsidRPr="00E079D9" w:rsidRDefault="00F46C6C"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На сегодняшний день стратегическое планирование - признанный в мировой практике инструмент, применяемый для определения перспектив развития территорий. При отсутствии четко сформулированных ориентиров развития возникает множество неразрешенных проблем: как скоординировать разрозненные планы, увидеть пути их развития, как оценить эффективность деятельности и достигнуть перспектив. Для дальнейшего поступательного развития территории в быстро изменяющейся внешней среде, особую актуальность приобретает задача определения конкурентных преимуществ. Требуется новый уровень осознания приоритетов в экономике, социальной сфере и жилищно-коммунальном хозяйстве.</w:t>
      </w:r>
    </w:p>
    <w:p w:rsidR="00F46C6C" w:rsidRPr="00E079D9" w:rsidRDefault="00F46C6C"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Основной задачей деятельности Администрации любого муниципального образования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w:t>
      </w:r>
    </w:p>
    <w:p w:rsidR="00F46C6C" w:rsidRPr="00E079D9" w:rsidRDefault="00F46C6C"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Формирование Страте</w:t>
      </w:r>
      <w:r w:rsidR="00307ED5">
        <w:rPr>
          <w:rFonts w:ascii="Times New Roman" w:hAnsi="Times New Roman" w:cs="Times New Roman"/>
          <w:sz w:val="24"/>
          <w:szCs w:val="24"/>
        </w:rPr>
        <w:t>гии муниципального образования «Сусуманский городской округ»</w:t>
      </w:r>
      <w:r w:rsidRPr="00E079D9">
        <w:rPr>
          <w:rFonts w:ascii="Times New Roman" w:hAnsi="Times New Roman" w:cs="Times New Roman"/>
          <w:sz w:val="24"/>
          <w:szCs w:val="24"/>
        </w:rPr>
        <w:t xml:space="preserve">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развивать именно те отрасли и виды экономической деятельности, где муниципальное образование обладает хорошим ресурсным потенциалом развития.</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Основные направления деятельности </w:t>
      </w:r>
      <w:r w:rsidR="004F2509" w:rsidRPr="00E079D9">
        <w:rPr>
          <w:rFonts w:ascii="Times New Roman" w:hAnsi="Times New Roman" w:cs="Times New Roman"/>
          <w:sz w:val="24"/>
          <w:szCs w:val="24"/>
        </w:rPr>
        <w:t xml:space="preserve">Сусуманского городского округа </w:t>
      </w:r>
      <w:r w:rsidRPr="00E079D9">
        <w:rPr>
          <w:rFonts w:ascii="Times New Roman" w:hAnsi="Times New Roman" w:cs="Times New Roman"/>
          <w:sz w:val="24"/>
          <w:szCs w:val="24"/>
        </w:rPr>
        <w:t>разработаны на основании</w:t>
      </w:r>
      <w:r w:rsidR="00A13D17">
        <w:rPr>
          <w:rFonts w:ascii="Times New Roman" w:hAnsi="Times New Roman" w:cs="Times New Roman"/>
          <w:sz w:val="24"/>
          <w:szCs w:val="24"/>
        </w:rPr>
        <w:t xml:space="preserve"> </w:t>
      </w:r>
      <w:r w:rsidR="004F2509" w:rsidRPr="00E079D9">
        <w:rPr>
          <w:rFonts w:ascii="Times New Roman" w:hAnsi="Times New Roman" w:cs="Times New Roman"/>
          <w:sz w:val="24"/>
          <w:szCs w:val="24"/>
        </w:rPr>
        <w:t>Основных направлений</w:t>
      </w:r>
      <w:r w:rsidR="00A13D17">
        <w:rPr>
          <w:rFonts w:ascii="Times New Roman" w:hAnsi="Times New Roman" w:cs="Times New Roman"/>
          <w:sz w:val="24"/>
          <w:szCs w:val="24"/>
        </w:rPr>
        <w:t xml:space="preserve">  </w:t>
      </w:r>
      <w:r w:rsidRPr="00E079D9">
        <w:rPr>
          <w:rFonts w:ascii="Times New Roman" w:hAnsi="Times New Roman" w:cs="Times New Roman"/>
          <w:sz w:val="24"/>
          <w:szCs w:val="24"/>
        </w:rPr>
        <w:t xml:space="preserve">деятельности Правительства </w:t>
      </w:r>
      <w:r w:rsidR="004F2509" w:rsidRPr="00E079D9">
        <w:rPr>
          <w:rFonts w:ascii="Times New Roman" w:hAnsi="Times New Roman" w:cs="Times New Roman"/>
          <w:sz w:val="24"/>
          <w:szCs w:val="24"/>
        </w:rPr>
        <w:t>Магаданской области</w:t>
      </w:r>
      <w:r w:rsidRPr="00E079D9">
        <w:rPr>
          <w:rFonts w:ascii="Times New Roman" w:hAnsi="Times New Roman" w:cs="Times New Roman"/>
          <w:sz w:val="24"/>
          <w:szCs w:val="24"/>
        </w:rPr>
        <w:t xml:space="preserve"> на период до 2018 года, утвержденных </w:t>
      </w:r>
      <w:r w:rsidR="004F2509" w:rsidRPr="00E079D9">
        <w:rPr>
          <w:rFonts w:ascii="Times New Roman" w:hAnsi="Times New Roman" w:cs="Times New Roman"/>
          <w:sz w:val="24"/>
          <w:szCs w:val="24"/>
        </w:rPr>
        <w:t xml:space="preserve">Губернатором Магаданской области </w:t>
      </w:r>
      <w:r w:rsidRPr="00E079D9">
        <w:rPr>
          <w:rFonts w:ascii="Times New Roman" w:hAnsi="Times New Roman" w:cs="Times New Roman"/>
          <w:sz w:val="24"/>
          <w:szCs w:val="24"/>
        </w:rPr>
        <w:t xml:space="preserve">31 января 2013 года, в соответствии с </w:t>
      </w:r>
      <w:r w:rsidR="004F2509" w:rsidRPr="00E079D9">
        <w:rPr>
          <w:rFonts w:ascii="Times New Roman" w:hAnsi="Times New Roman" w:cs="Times New Roman"/>
          <w:sz w:val="24"/>
          <w:szCs w:val="24"/>
        </w:rPr>
        <w:t xml:space="preserve">Уставом </w:t>
      </w:r>
      <w:r w:rsidRPr="00E079D9">
        <w:rPr>
          <w:rFonts w:ascii="Times New Roman" w:hAnsi="Times New Roman" w:cs="Times New Roman"/>
          <w:sz w:val="24"/>
          <w:szCs w:val="24"/>
        </w:rPr>
        <w:t xml:space="preserve">Магаданской области, и предусматривают меры, обеспечивающие реализацию положений указов Президента Российской Федерации от 7 мая 2012 г. </w:t>
      </w:r>
      <w:r w:rsidR="004F2509" w:rsidRPr="00E079D9">
        <w:rPr>
          <w:rFonts w:ascii="Times New Roman" w:hAnsi="Times New Roman" w:cs="Times New Roman"/>
          <w:sz w:val="24"/>
          <w:szCs w:val="24"/>
        </w:rPr>
        <w:t xml:space="preserve">№ 596 </w:t>
      </w:r>
      <w:r w:rsidRPr="00E079D9">
        <w:rPr>
          <w:rFonts w:ascii="Times New Roman" w:hAnsi="Times New Roman" w:cs="Times New Roman"/>
          <w:sz w:val="24"/>
          <w:szCs w:val="24"/>
        </w:rPr>
        <w:t xml:space="preserve">"О долгосрочной государственной экономической политике" и </w:t>
      </w:r>
      <w:r w:rsidR="004F2509" w:rsidRPr="00E079D9">
        <w:rPr>
          <w:rFonts w:ascii="Times New Roman" w:hAnsi="Times New Roman" w:cs="Times New Roman"/>
          <w:sz w:val="24"/>
          <w:szCs w:val="24"/>
        </w:rPr>
        <w:t>№ 606</w:t>
      </w:r>
      <w:r w:rsidR="004A4882">
        <w:rPr>
          <w:rFonts w:ascii="Times New Roman" w:hAnsi="Times New Roman" w:cs="Times New Roman"/>
          <w:sz w:val="24"/>
          <w:szCs w:val="24"/>
        </w:rPr>
        <w:t xml:space="preserve"> «</w:t>
      </w:r>
      <w:r w:rsidRPr="00E079D9">
        <w:rPr>
          <w:rFonts w:ascii="Times New Roman" w:hAnsi="Times New Roman" w:cs="Times New Roman"/>
          <w:sz w:val="24"/>
          <w:szCs w:val="24"/>
        </w:rPr>
        <w:t>О</w:t>
      </w:r>
      <w:r w:rsidR="004A4882">
        <w:rPr>
          <w:rFonts w:ascii="Times New Roman" w:hAnsi="Times New Roman" w:cs="Times New Roman"/>
          <w:sz w:val="24"/>
          <w:szCs w:val="24"/>
        </w:rPr>
        <w:t xml:space="preserve"> </w:t>
      </w:r>
      <w:r w:rsidRPr="00E079D9">
        <w:rPr>
          <w:rFonts w:ascii="Times New Roman" w:hAnsi="Times New Roman" w:cs="Times New Roman"/>
          <w:sz w:val="24"/>
          <w:szCs w:val="24"/>
        </w:rPr>
        <w:t>мерах по реализации</w:t>
      </w:r>
      <w:r w:rsidR="004A4882">
        <w:rPr>
          <w:rFonts w:ascii="Times New Roman" w:hAnsi="Times New Roman" w:cs="Times New Roman"/>
          <w:sz w:val="24"/>
          <w:szCs w:val="24"/>
        </w:rPr>
        <w:t xml:space="preserve"> </w:t>
      </w:r>
      <w:r w:rsidRPr="00E079D9">
        <w:rPr>
          <w:rFonts w:ascii="Times New Roman" w:hAnsi="Times New Roman" w:cs="Times New Roman"/>
          <w:sz w:val="24"/>
          <w:szCs w:val="24"/>
        </w:rPr>
        <w:t>демографической</w:t>
      </w:r>
      <w:r w:rsidR="004A4882">
        <w:rPr>
          <w:rFonts w:ascii="Times New Roman" w:hAnsi="Times New Roman" w:cs="Times New Roman"/>
          <w:sz w:val="24"/>
          <w:szCs w:val="24"/>
        </w:rPr>
        <w:t xml:space="preserve"> </w:t>
      </w:r>
      <w:r w:rsidRPr="00E079D9">
        <w:rPr>
          <w:rFonts w:ascii="Times New Roman" w:hAnsi="Times New Roman" w:cs="Times New Roman"/>
          <w:sz w:val="24"/>
          <w:szCs w:val="24"/>
        </w:rPr>
        <w:t xml:space="preserve">политики Российской Федерации", посланий Президента Российской Федерации Федеральному Собранию от </w:t>
      </w:r>
      <w:hyperlink r:id="rId7" w:history="1">
        <w:r w:rsidR="004F2509" w:rsidRPr="00E079D9">
          <w:rPr>
            <w:rFonts w:ascii="Times New Roman" w:hAnsi="Times New Roman" w:cs="Times New Roman"/>
            <w:sz w:val="24"/>
            <w:szCs w:val="24"/>
          </w:rPr>
          <w:t>12</w:t>
        </w:r>
        <w:r w:rsidR="00F46C6C" w:rsidRPr="00E079D9">
          <w:rPr>
            <w:rFonts w:ascii="Times New Roman" w:hAnsi="Times New Roman" w:cs="Times New Roman"/>
            <w:sz w:val="24"/>
            <w:szCs w:val="24"/>
          </w:rPr>
          <w:t>.12.</w:t>
        </w:r>
        <w:r w:rsidR="004F2509" w:rsidRPr="00E079D9">
          <w:rPr>
            <w:rFonts w:ascii="Times New Roman" w:hAnsi="Times New Roman" w:cs="Times New Roman"/>
            <w:sz w:val="24"/>
            <w:szCs w:val="24"/>
          </w:rPr>
          <w:t xml:space="preserve"> 2012</w:t>
        </w:r>
      </w:hyperlink>
      <w:r w:rsidR="004F2509" w:rsidRPr="00E079D9">
        <w:rPr>
          <w:rFonts w:ascii="Times New Roman" w:hAnsi="Times New Roman" w:cs="Times New Roman"/>
          <w:sz w:val="24"/>
          <w:szCs w:val="24"/>
        </w:rPr>
        <w:t>г</w:t>
      </w:r>
      <w:r w:rsidRPr="00E079D9">
        <w:rPr>
          <w:rFonts w:ascii="Times New Roman" w:hAnsi="Times New Roman" w:cs="Times New Roman"/>
          <w:sz w:val="24"/>
          <w:szCs w:val="24"/>
        </w:rPr>
        <w:t>. и</w:t>
      </w:r>
      <w:r w:rsidR="004F2509" w:rsidRPr="00E079D9">
        <w:rPr>
          <w:rFonts w:ascii="Times New Roman" w:hAnsi="Times New Roman" w:cs="Times New Roman"/>
          <w:sz w:val="24"/>
          <w:szCs w:val="24"/>
        </w:rPr>
        <w:t xml:space="preserve"> 12</w:t>
      </w:r>
      <w:r w:rsidR="00F46C6C" w:rsidRPr="00E079D9">
        <w:rPr>
          <w:rFonts w:ascii="Times New Roman" w:hAnsi="Times New Roman" w:cs="Times New Roman"/>
          <w:sz w:val="24"/>
          <w:szCs w:val="24"/>
        </w:rPr>
        <w:t>.12.</w:t>
      </w:r>
      <w:r w:rsidR="004F2509" w:rsidRPr="00E079D9">
        <w:rPr>
          <w:rFonts w:ascii="Times New Roman" w:hAnsi="Times New Roman" w:cs="Times New Roman"/>
          <w:sz w:val="24"/>
          <w:szCs w:val="24"/>
        </w:rPr>
        <w:t xml:space="preserve"> 2013 года</w:t>
      </w:r>
      <w:r w:rsidR="00F46C6C" w:rsidRPr="00E079D9">
        <w:rPr>
          <w:rFonts w:ascii="Times New Roman" w:hAnsi="Times New Roman" w:cs="Times New Roman"/>
          <w:sz w:val="24"/>
          <w:szCs w:val="24"/>
        </w:rPr>
        <w:t>, а также на основе совокупности нормативно-правовых актов Магаданской области и муниципальных правовых актов муниципальн</w:t>
      </w:r>
      <w:r w:rsidR="001B2425">
        <w:rPr>
          <w:rFonts w:ascii="Times New Roman" w:hAnsi="Times New Roman" w:cs="Times New Roman"/>
          <w:sz w:val="24"/>
          <w:szCs w:val="24"/>
        </w:rPr>
        <w:t>ого образования «</w:t>
      </w:r>
      <w:r w:rsidR="00F46C6C" w:rsidRPr="00E079D9">
        <w:rPr>
          <w:rFonts w:ascii="Times New Roman" w:hAnsi="Times New Roman" w:cs="Times New Roman"/>
          <w:sz w:val="24"/>
          <w:szCs w:val="24"/>
        </w:rPr>
        <w:t>Сусуманский городской округ</w:t>
      </w:r>
      <w:r w:rsidR="001B2425">
        <w:rPr>
          <w:rFonts w:ascii="Times New Roman" w:hAnsi="Times New Roman" w:cs="Times New Roman"/>
          <w:sz w:val="24"/>
          <w:szCs w:val="24"/>
        </w:rPr>
        <w:t>»</w:t>
      </w:r>
      <w:r w:rsidR="00F46C6C" w:rsidRPr="00E079D9">
        <w:rPr>
          <w:rFonts w:ascii="Times New Roman" w:hAnsi="Times New Roman" w:cs="Times New Roman"/>
          <w:sz w:val="24"/>
          <w:szCs w:val="24"/>
        </w:rPr>
        <w:t>.</w:t>
      </w:r>
    </w:p>
    <w:p w:rsidR="009901D1" w:rsidRPr="00E079D9" w:rsidRDefault="009901D1"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В Стратегии социально-экономического разви</w:t>
      </w:r>
      <w:r w:rsidR="001B2425">
        <w:rPr>
          <w:rFonts w:ascii="Times New Roman" w:hAnsi="Times New Roman" w:cs="Times New Roman"/>
          <w:sz w:val="24"/>
          <w:szCs w:val="24"/>
        </w:rPr>
        <w:t>тия муниципального образования «Сусуманский городской округ»</w:t>
      </w:r>
      <w:r w:rsidRPr="00E079D9">
        <w:rPr>
          <w:rFonts w:ascii="Times New Roman" w:hAnsi="Times New Roman" w:cs="Times New Roman"/>
          <w:sz w:val="24"/>
          <w:szCs w:val="24"/>
        </w:rPr>
        <w:t xml:space="preserve"> определяется цель развития, основные приоритеты развития, целевые показатели развития и механизмы реализации намеченных целей.</w:t>
      </w:r>
    </w:p>
    <w:p w:rsidR="009901D1" w:rsidRPr="00E079D9" w:rsidRDefault="009901D1"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В качестве первого горизонта стратегического плана установлен 2021 год.</w:t>
      </w:r>
    </w:p>
    <w:p w:rsidR="009901D1" w:rsidRPr="00E079D9" w:rsidRDefault="009901D1" w:rsidP="00A75CBA">
      <w:pPr>
        <w:pStyle w:val="ConsPlusNormal"/>
        <w:jc w:val="both"/>
        <w:rPr>
          <w:rFonts w:ascii="Times New Roman" w:hAnsi="Times New Roman" w:cs="Times New Roman"/>
          <w:sz w:val="24"/>
          <w:szCs w:val="24"/>
        </w:rPr>
      </w:pPr>
    </w:p>
    <w:p w:rsidR="008C45C6" w:rsidRPr="00E079D9" w:rsidRDefault="008C45C6" w:rsidP="00A75CBA">
      <w:pPr>
        <w:pStyle w:val="aa"/>
        <w:numPr>
          <w:ilvl w:val="0"/>
          <w:numId w:val="2"/>
        </w:numPr>
        <w:spacing w:before="100" w:beforeAutospacing="1" w:after="100" w:afterAutospacing="1"/>
        <w:outlineLvl w:val="3"/>
        <w:rPr>
          <w:b/>
          <w:bCs/>
          <w:sz w:val="24"/>
          <w:szCs w:val="24"/>
        </w:rPr>
      </w:pPr>
      <w:r w:rsidRPr="00E079D9">
        <w:rPr>
          <w:b/>
          <w:bCs/>
          <w:sz w:val="24"/>
          <w:szCs w:val="24"/>
        </w:rPr>
        <w:t>Общая характеристика Сусуманского</w:t>
      </w:r>
      <w:r w:rsidR="00307ED5">
        <w:rPr>
          <w:b/>
          <w:bCs/>
          <w:sz w:val="24"/>
          <w:szCs w:val="24"/>
        </w:rPr>
        <w:t xml:space="preserve"> </w:t>
      </w:r>
      <w:r w:rsidR="003138FD">
        <w:rPr>
          <w:b/>
          <w:bCs/>
          <w:sz w:val="24"/>
          <w:szCs w:val="24"/>
        </w:rPr>
        <w:t>городского округа</w:t>
      </w:r>
    </w:p>
    <w:p w:rsidR="008C45C6" w:rsidRPr="00E079D9" w:rsidRDefault="008C45C6"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Район расположен в северо-западной части Магаданской области. Граничит с  Тенькинским районом, Ягоднинским</w:t>
      </w:r>
      <w:r w:rsidR="00307ED5">
        <w:rPr>
          <w:rFonts w:ascii="Times New Roman" w:hAnsi="Times New Roman" w:cs="Times New Roman"/>
          <w:sz w:val="24"/>
          <w:szCs w:val="24"/>
        </w:rPr>
        <w:t xml:space="preserve"> </w:t>
      </w:r>
      <w:r w:rsidRPr="00E079D9">
        <w:rPr>
          <w:rFonts w:ascii="Times New Roman" w:hAnsi="Times New Roman" w:cs="Times New Roman"/>
          <w:sz w:val="24"/>
          <w:szCs w:val="24"/>
        </w:rPr>
        <w:t xml:space="preserve">районом и Среднеканским районом. В северо-восточном направлении граница Сусуманского района идет, совпадая с административной </w:t>
      </w:r>
      <w:r w:rsidR="00307ED5">
        <w:rPr>
          <w:rFonts w:ascii="Times New Roman" w:hAnsi="Times New Roman" w:cs="Times New Roman"/>
          <w:sz w:val="24"/>
          <w:szCs w:val="24"/>
        </w:rPr>
        <w:t>границей Магаданской области по  с</w:t>
      </w:r>
      <w:r w:rsidRPr="00E079D9">
        <w:rPr>
          <w:rFonts w:ascii="Times New Roman" w:hAnsi="Times New Roman" w:cs="Times New Roman"/>
          <w:sz w:val="24"/>
          <w:szCs w:val="24"/>
        </w:rPr>
        <w:t>межеству с Хабаровским краем, и далее по смежеству с Республикой Саха (Якутия).</w:t>
      </w:r>
    </w:p>
    <w:p w:rsidR="008C45C6" w:rsidRPr="00E079D9" w:rsidRDefault="00D433F6"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Сусуманский городской округ</w:t>
      </w:r>
      <w:r w:rsidR="008C45C6" w:rsidRPr="00E079D9">
        <w:rPr>
          <w:rFonts w:ascii="Times New Roman" w:hAnsi="Times New Roman" w:cs="Times New Roman"/>
          <w:sz w:val="24"/>
          <w:szCs w:val="24"/>
        </w:rPr>
        <w:t xml:space="preserve"> располагается в пределах зон тундр и лесотундр. Территория укрупненно может быть очерчена с юга линией водораздела, проходящего по Колымскому нагорью. Климат резко континентальный, зимы очень морозные, продолжаются с октября по апрель, зона суровых условий для проживания. Лето жаркое.</w:t>
      </w:r>
    </w:p>
    <w:p w:rsidR="008C45C6" w:rsidRPr="00E079D9" w:rsidRDefault="00D433F6"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Территория Сусуманского городского округа</w:t>
      </w:r>
      <w:r w:rsidR="008C45C6" w:rsidRPr="00E079D9">
        <w:rPr>
          <w:rFonts w:ascii="Times New Roman" w:hAnsi="Times New Roman" w:cs="Times New Roman"/>
          <w:sz w:val="24"/>
          <w:szCs w:val="24"/>
        </w:rPr>
        <w:t xml:space="preserve"> расположена преимущественно в высокогорной местности. Здесь находятся наиболее высокие в Магаданской области экзарационные альпинотипные горы с абсолютными отметками поверхности свыше 1500 м над уровнем моря, и средние по высоте до 1200 м. эрозионные горы. Лишь небольшая часть территории находится в предгорных равнинах. </w:t>
      </w:r>
    </w:p>
    <w:p w:rsidR="008C45C6" w:rsidRPr="00E079D9" w:rsidRDefault="008C45C6" w:rsidP="003F6C16">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Характер рельефа и образующих его пород предопределяет такие физико-геологические процессы, как осыпи, обвалы, сели, лавины. А в результате того, что по всей территории района распространены  многолетнемерзлые породы, широко развиты: солефлюкация, термокарст, криогенное пучение и растрескивание грунтов. </w:t>
      </w:r>
    </w:p>
    <w:p w:rsidR="008C45C6" w:rsidRPr="00E079D9" w:rsidRDefault="008C45C6" w:rsidP="00F53D89">
      <w:pPr>
        <w:pStyle w:val="ConsPlusNormal"/>
        <w:ind w:firstLine="708"/>
        <w:jc w:val="both"/>
        <w:rPr>
          <w:rFonts w:ascii="Times New Roman" w:hAnsi="Times New Roman" w:cs="Times New Roman"/>
          <w:sz w:val="24"/>
          <w:szCs w:val="24"/>
        </w:rPr>
      </w:pPr>
      <w:bookmarkStart w:id="1" w:name="_GoBack"/>
      <w:bookmarkEnd w:id="1"/>
      <w:r w:rsidRPr="00E079D9">
        <w:rPr>
          <w:rFonts w:ascii="Times New Roman" w:hAnsi="Times New Roman" w:cs="Times New Roman"/>
          <w:sz w:val="24"/>
          <w:szCs w:val="24"/>
        </w:rPr>
        <w:t xml:space="preserve">Высока сейсмическая активность. В основном она составляет 8-9 баллов. И лишь на незначительной части территории – 7 балов. </w:t>
      </w:r>
    </w:p>
    <w:p w:rsidR="008C45C6" w:rsidRDefault="008C45C6" w:rsidP="003F6C16">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Суровые климатические условия территории </w:t>
      </w:r>
      <w:r w:rsidR="00D433F6">
        <w:rPr>
          <w:rFonts w:ascii="Times New Roman" w:hAnsi="Times New Roman" w:cs="Times New Roman"/>
          <w:sz w:val="24"/>
          <w:szCs w:val="24"/>
        </w:rPr>
        <w:t>округа</w:t>
      </w:r>
      <w:r w:rsidRPr="00E079D9">
        <w:rPr>
          <w:rFonts w:ascii="Times New Roman" w:hAnsi="Times New Roman" w:cs="Times New Roman"/>
          <w:sz w:val="24"/>
          <w:szCs w:val="24"/>
        </w:rPr>
        <w:t>, преобладание горного сильно расчаленного рельефа, а также характер происходящих на поверхности и в недрах физико-геологических процессов существенно осложняют капитальное строительство. Становится необходимой разработка специальных проектов, определение и соблюдение дополнительных условий, что значительно повышает затраты на возведение и эксплуатацию зданий и сооружений, строений, дорог. А градостроительное освоение территории требует проведения особой инженерной подготовки.</w:t>
      </w:r>
    </w:p>
    <w:p w:rsidR="00E31800" w:rsidRDefault="00E31800" w:rsidP="003F6C16">
      <w:pPr>
        <w:pStyle w:val="ConsPlusNormal"/>
        <w:ind w:firstLine="708"/>
        <w:jc w:val="both"/>
        <w:rPr>
          <w:rFonts w:ascii="Times New Roman" w:hAnsi="Times New Roman" w:cs="Times New Roman"/>
          <w:sz w:val="24"/>
          <w:szCs w:val="24"/>
        </w:rPr>
      </w:pPr>
    </w:p>
    <w:p w:rsidR="003F6C16" w:rsidRDefault="00E31800" w:rsidP="003F6C16">
      <w:pPr>
        <w:pStyle w:val="ConsPlusNormal"/>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3548" cy="4813539"/>
            <wp:effectExtent l="0" t="0" r="0" b="0"/>
            <wp:docPr id="4" name="Рисунок 4" descr="C:\Users\Пользователь\Desktop\Сх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Схема 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8751" cy="4817462"/>
                    </a:xfrm>
                    <a:prstGeom prst="rect">
                      <a:avLst/>
                    </a:prstGeom>
                    <a:noFill/>
                    <a:ln>
                      <a:noFill/>
                    </a:ln>
                  </pic:spPr>
                </pic:pic>
              </a:graphicData>
            </a:graphic>
          </wp:inline>
        </w:drawing>
      </w:r>
    </w:p>
    <w:p w:rsidR="003F6C16" w:rsidRDefault="003F6C16" w:rsidP="00E31800">
      <w:pPr>
        <w:pStyle w:val="ConsPlusNormal"/>
        <w:jc w:val="both"/>
        <w:rPr>
          <w:rFonts w:ascii="Times New Roman" w:hAnsi="Times New Roman" w:cs="Times New Roman"/>
          <w:sz w:val="24"/>
          <w:szCs w:val="24"/>
        </w:rPr>
      </w:pPr>
    </w:p>
    <w:p w:rsidR="00AB6324" w:rsidRDefault="007368FA"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ab/>
      </w:r>
      <w:r w:rsidR="00EC6907" w:rsidRPr="00E079D9">
        <w:rPr>
          <w:rFonts w:ascii="Times New Roman" w:hAnsi="Times New Roman" w:cs="Times New Roman"/>
          <w:sz w:val="24"/>
          <w:szCs w:val="24"/>
        </w:rPr>
        <w:t>По состоянию на 01.01.</w:t>
      </w:r>
      <w:r w:rsidRPr="00E079D9">
        <w:rPr>
          <w:rFonts w:ascii="Times New Roman" w:hAnsi="Times New Roman" w:cs="Times New Roman"/>
          <w:sz w:val="24"/>
          <w:szCs w:val="24"/>
        </w:rPr>
        <w:t>15</w:t>
      </w:r>
      <w:r w:rsidR="00CD2EA7">
        <w:rPr>
          <w:rFonts w:ascii="Times New Roman" w:hAnsi="Times New Roman" w:cs="Times New Roman"/>
          <w:sz w:val="24"/>
          <w:szCs w:val="24"/>
        </w:rPr>
        <w:t xml:space="preserve"> г в округе</w:t>
      </w:r>
      <w:r w:rsidR="00EC6907" w:rsidRPr="00E079D9">
        <w:rPr>
          <w:rFonts w:ascii="Times New Roman" w:hAnsi="Times New Roman" w:cs="Times New Roman"/>
          <w:sz w:val="24"/>
          <w:szCs w:val="24"/>
        </w:rPr>
        <w:t xml:space="preserve"> зарегистрировано </w:t>
      </w:r>
      <w:r w:rsidRPr="00E079D9">
        <w:rPr>
          <w:rFonts w:ascii="Times New Roman" w:hAnsi="Times New Roman" w:cs="Times New Roman"/>
          <w:sz w:val="24"/>
          <w:szCs w:val="24"/>
        </w:rPr>
        <w:t>7911</w:t>
      </w:r>
      <w:r w:rsidR="00EC6907" w:rsidRPr="00E079D9">
        <w:rPr>
          <w:rFonts w:ascii="Times New Roman" w:hAnsi="Times New Roman" w:cs="Times New Roman"/>
          <w:sz w:val="24"/>
          <w:szCs w:val="24"/>
        </w:rPr>
        <w:t xml:space="preserve"> человек постоянного  населения. </w:t>
      </w:r>
    </w:p>
    <w:p w:rsidR="00E31800" w:rsidRDefault="00E31800" w:rsidP="00A75CBA">
      <w:pPr>
        <w:pStyle w:val="ConsPlusNormal"/>
        <w:jc w:val="both"/>
        <w:rPr>
          <w:rFonts w:ascii="Times New Roman" w:hAnsi="Times New Roman" w:cs="Times New Roman"/>
          <w:sz w:val="24"/>
          <w:szCs w:val="24"/>
        </w:rPr>
      </w:pPr>
    </w:p>
    <w:p w:rsidR="00D55C1C" w:rsidRPr="00E079D9" w:rsidRDefault="00EC6907" w:rsidP="00AB6324">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lastRenderedPageBreak/>
        <w:t>Численност</w:t>
      </w:r>
      <w:r w:rsidR="007368FA" w:rsidRPr="00E079D9">
        <w:rPr>
          <w:rFonts w:ascii="Times New Roman" w:hAnsi="Times New Roman" w:cs="Times New Roman"/>
          <w:sz w:val="24"/>
          <w:szCs w:val="24"/>
        </w:rPr>
        <w:t>ь</w:t>
      </w:r>
      <w:r w:rsidRPr="00E079D9">
        <w:rPr>
          <w:rFonts w:ascii="Times New Roman" w:hAnsi="Times New Roman" w:cs="Times New Roman"/>
          <w:sz w:val="24"/>
          <w:szCs w:val="24"/>
        </w:rPr>
        <w:t xml:space="preserve"> населения на 1 января 2016 года 7747 человек,</w:t>
      </w:r>
      <w:r w:rsidR="00D433F6">
        <w:rPr>
          <w:rFonts w:ascii="Times New Roman" w:hAnsi="Times New Roman" w:cs="Times New Roman"/>
          <w:sz w:val="24"/>
          <w:szCs w:val="24"/>
        </w:rPr>
        <w:t xml:space="preserve"> в том числе:г. Сусуман – 4903 человек; пгт. Большевик – 54 человека; пгт. Мяунджа – 1668 человек; пгт.Холодный – 844 человека; п. Мальдяк – 114 человек</w:t>
      </w:r>
      <w:r w:rsidR="00CD2EA7">
        <w:rPr>
          <w:rFonts w:ascii="Times New Roman" w:hAnsi="Times New Roman" w:cs="Times New Roman"/>
          <w:sz w:val="24"/>
          <w:szCs w:val="24"/>
        </w:rPr>
        <w:t xml:space="preserve">; п. Кедровый – 119 человек; п.Широкий – 45 человек. </w:t>
      </w:r>
      <w:r w:rsidRPr="00E079D9">
        <w:rPr>
          <w:rFonts w:ascii="Times New Roman" w:hAnsi="Times New Roman" w:cs="Times New Roman"/>
          <w:sz w:val="24"/>
          <w:szCs w:val="24"/>
        </w:rPr>
        <w:t xml:space="preserve">В структуре численности населения пенсионеры и дети занимают </w:t>
      </w:r>
      <w:r w:rsidR="007368FA" w:rsidRPr="00E079D9">
        <w:rPr>
          <w:rFonts w:ascii="Times New Roman" w:hAnsi="Times New Roman" w:cs="Times New Roman"/>
          <w:sz w:val="24"/>
          <w:szCs w:val="24"/>
        </w:rPr>
        <w:t>54</w:t>
      </w:r>
      <w:r w:rsidRPr="00E079D9">
        <w:rPr>
          <w:rFonts w:ascii="Times New Roman" w:hAnsi="Times New Roman" w:cs="Times New Roman"/>
          <w:sz w:val="24"/>
          <w:szCs w:val="24"/>
        </w:rPr>
        <w:t>,</w:t>
      </w:r>
      <w:r w:rsidR="007368FA" w:rsidRPr="00E079D9">
        <w:rPr>
          <w:rFonts w:ascii="Times New Roman" w:hAnsi="Times New Roman" w:cs="Times New Roman"/>
          <w:sz w:val="24"/>
          <w:szCs w:val="24"/>
        </w:rPr>
        <w:t>0</w:t>
      </w:r>
      <w:r w:rsidRPr="00E079D9">
        <w:rPr>
          <w:rFonts w:ascii="Times New Roman" w:hAnsi="Times New Roman" w:cs="Times New Roman"/>
          <w:sz w:val="24"/>
          <w:szCs w:val="24"/>
        </w:rPr>
        <w:t xml:space="preserve"> %, в том числе пенсионеры 2857 человек</w:t>
      </w:r>
      <w:r w:rsidR="007368FA" w:rsidRPr="00E079D9">
        <w:rPr>
          <w:rFonts w:ascii="Times New Roman" w:hAnsi="Times New Roman" w:cs="Times New Roman"/>
          <w:sz w:val="24"/>
          <w:szCs w:val="24"/>
        </w:rPr>
        <w:t xml:space="preserve"> (36,1%)</w:t>
      </w:r>
      <w:r w:rsidRPr="00E079D9">
        <w:rPr>
          <w:rFonts w:ascii="Times New Roman" w:hAnsi="Times New Roman" w:cs="Times New Roman"/>
          <w:sz w:val="24"/>
          <w:szCs w:val="24"/>
        </w:rPr>
        <w:t>, дети 1420 человек</w:t>
      </w:r>
      <w:r w:rsidR="007368FA" w:rsidRPr="00E079D9">
        <w:rPr>
          <w:rFonts w:ascii="Times New Roman" w:hAnsi="Times New Roman" w:cs="Times New Roman"/>
          <w:sz w:val="24"/>
          <w:szCs w:val="24"/>
        </w:rPr>
        <w:t xml:space="preserve">  (17,9</w:t>
      </w:r>
      <w:r w:rsidRPr="00E079D9">
        <w:rPr>
          <w:rFonts w:ascii="Times New Roman" w:hAnsi="Times New Roman" w:cs="Times New Roman"/>
          <w:sz w:val="24"/>
          <w:szCs w:val="24"/>
        </w:rPr>
        <w:t xml:space="preserve"> %</w:t>
      </w:r>
      <w:r w:rsidR="007368FA" w:rsidRPr="00E079D9">
        <w:rPr>
          <w:rFonts w:ascii="Times New Roman" w:hAnsi="Times New Roman" w:cs="Times New Roman"/>
          <w:sz w:val="24"/>
          <w:szCs w:val="24"/>
        </w:rPr>
        <w:t>)</w:t>
      </w:r>
      <w:r w:rsidRPr="00E079D9">
        <w:rPr>
          <w:rFonts w:ascii="Times New Roman" w:hAnsi="Times New Roman" w:cs="Times New Roman"/>
          <w:sz w:val="24"/>
          <w:szCs w:val="24"/>
        </w:rPr>
        <w:t xml:space="preserve">. </w:t>
      </w:r>
    </w:p>
    <w:p w:rsidR="00EC6907" w:rsidRPr="00E079D9" w:rsidRDefault="00EC6907"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Демографическая ситуация в </w:t>
      </w:r>
      <w:r w:rsidR="00CD2EA7">
        <w:rPr>
          <w:rFonts w:ascii="Times New Roman" w:hAnsi="Times New Roman" w:cs="Times New Roman"/>
          <w:sz w:val="24"/>
          <w:szCs w:val="24"/>
        </w:rPr>
        <w:t>округе</w:t>
      </w:r>
      <w:r w:rsidRPr="00E079D9">
        <w:rPr>
          <w:rFonts w:ascii="Times New Roman" w:hAnsi="Times New Roman" w:cs="Times New Roman"/>
          <w:sz w:val="24"/>
          <w:szCs w:val="24"/>
        </w:rPr>
        <w:t xml:space="preserve"> оценивается как отрицательная. За 2015 год родилось 59 детей (37 мальчиков и 22 девочки), что меньше соответствующего периода прошлого года на 3%. Количество умерших к соответствующему периоду прошлого года сократилось на 36 человек и составило 94 человека.</w:t>
      </w:r>
    </w:p>
    <w:p w:rsidR="00EC6907" w:rsidRPr="00E079D9" w:rsidRDefault="00EC6907"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Количество прибывших в </w:t>
      </w:r>
      <w:r w:rsidR="00CD2EA7">
        <w:rPr>
          <w:rFonts w:ascii="Times New Roman" w:hAnsi="Times New Roman" w:cs="Times New Roman"/>
          <w:sz w:val="24"/>
          <w:szCs w:val="24"/>
        </w:rPr>
        <w:t>округ</w:t>
      </w:r>
      <w:r w:rsidRPr="00E079D9">
        <w:rPr>
          <w:rFonts w:ascii="Times New Roman" w:hAnsi="Times New Roman" w:cs="Times New Roman"/>
          <w:sz w:val="24"/>
          <w:szCs w:val="24"/>
        </w:rPr>
        <w:t xml:space="preserve"> меньше количества выбывших (прибыло </w:t>
      </w:r>
      <w:r w:rsidR="00F67F83" w:rsidRPr="008E7340">
        <w:rPr>
          <w:rFonts w:ascii="Times New Roman" w:hAnsi="Times New Roman" w:cs="Times New Roman"/>
          <w:sz w:val="24"/>
          <w:szCs w:val="24"/>
        </w:rPr>
        <w:t>380</w:t>
      </w:r>
      <w:r w:rsidRPr="008E7340">
        <w:rPr>
          <w:rFonts w:ascii="Times New Roman" w:hAnsi="Times New Roman" w:cs="Times New Roman"/>
          <w:sz w:val="24"/>
          <w:szCs w:val="24"/>
        </w:rPr>
        <w:t xml:space="preserve"> чел</w:t>
      </w:r>
      <w:r w:rsidRPr="00E079D9">
        <w:rPr>
          <w:rFonts w:ascii="Times New Roman" w:hAnsi="Times New Roman" w:cs="Times New Roman"/>
          <w:sz w:val="24"/>
          <w:szCs w:val="24"/>
        </w:rPr>
        <w:t xml:space="preserve">., выбыло </w:t>
      </w:r>
      <w:r w:rsidR="00F67F83" w:rsidRPr="00E079D9">
        <w:rPr>
          <w:rFonts w:ascii="Times New Roman" w:hAnsi="Times New Roman" w:cs="Times New Roman"/>
          <w:sz w:val="24"/>
          <w:szCs w:val="24"/>
        </w:rPr>
        <w:t>520</w:t>
      </w:r>
      <w:r w:rsidRPr="00E079D9">
        <w:rPr>
          <w:rFonts w:ascii="Times New Roman" w:hAnsi="Times New Roman" w:cs="Times New Roman"/>
          <w:sz w:val="24"/>
          <w:szCs w:val="24"/>
        </w:rPr>
        <w:t xml:space="preserve">чел.). </w:t>
      </w:r>
    </w:p>
    <w:p w:rsidR="00EC6907" w:rsidRPr="00E079D9" w:rsidRDefault="00EC6907" w:rsidP="00AB6324">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Демографическая ситуация  будет развиваться под влиянием сложившейся динамики рождаемости, смертности и миграции населения, которая указывает на продолжение тенденции к сокращению численности  населения. </w:t>
      </w:r>
    </w:p>
    <w:p w:rsidR="00EC6907" w:rsidRPr="00E079D9" w:rsidRDefault="0068631D" w:rsidP="00AB632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w:t>
      </w:r>
      <w:r w:rsidR="00EC6907" w:rsidRPr="00E079D9">
        <w:rPr>
          <w:rFonts w:ascii="Times New Roman" w:hAnsi="Times New Roman" w:cs="Times New Roman"/>
          <w:sz w:val="24"/>
          <w:szCs w:val="24"/>
        </w:rPr>
        <w:t xml:space="preserve">ост численности населения возможен за счет миграционного притока, увеличения рождаемости, уменьшения смертности. </w:t>
      </w:r>
      <w:r w:rsidR="00EC6907" w:rsidRPr="00E079D9">
        <w:rPr>
          <w:rFonts w:ascii="Times New Roman" w:hAnsi="Times New Roman" w:cs="Times New Roman"/>
          <w:sz w:val="24"/>
          <w:szCs w:val="24"/>
        </w:rPr>
        <w:cr/>
      </w:r>
    </w:p>
    <w:p w:rsidR="00D302A3" w:rsidRPr="00E079D9" w:rsidRDefault="00D302A3" w:rsidP="00A75CBA">
      <w:pPr>
        <w:pStyle w:val="ConsPlusNormal"/>
        <w:numPr>
          <w:ilvl w:val="0"/>
          <w:numId w:val="2"/>
        </w:numPr>
        <w:jc w:val="both"/>
        <w:rPr>
          <w:rFonts w:ascii="Times New Roman" w:hAnsi="Times New Roman" w:cs="Times New Roman"/>
          <w:sz w:val="24"/>
          <w:szCs w:val="24"/>
        </w:rPr>
      </w:pPr>
      <w:r w:rsidRPr="00E079D9">
        <w:rPr>
          <w:rFonts w:ascii="Times New Roman" w:hAnsi="Times New Roman" w:cs="Times New Roman"/>
          <w:b/>
          <w:sz w:val="24"/>
          <w:szCs w:val="24"/>
        </w:rPr>
        <w:t>Оценка ситуации в экономике</w:t>
      </w:r>
      <w:r w:rsidRPr="00E079D9">
        <w:rPr>
          <w:rFonts w:ascii="Times New Roman" w:hAnsi="Times New Roman" w:cs="Times New Roman"/>
          <w:sz w:val="24"/>
          <w:szCs w:val="24"/>
        </w:rPr>
        <w:t>.</w:t>
      </w:r>
    </w:p>
    <w:p w:rsidR="00D302A3" w:rsidRPr="00E079D9" w:rsidRDefault="000E65B5"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302A3" w:rsidRPr="00AB6324">
        <w:rPr>
          <w:rFonts w:ascii="Times New Roman" w:hAnsi="Times New Roman" w:cs="Times New Roman"/>
          <w:sz w:val="24"/>
          <w:szCs w:val="24"/>
        </w:rPr>
        <w:t xml:space="preserve">Бюджет </w:t>
      </w:r>
      <w:r w:rsidR="00AB6324" w:rsidRPr="00AB6324">
        <w:rPr>
          <w:rFonts w:ascii="Times New Roman" w:hAnsi="Times New Roman" w:cs="Times New Roman"/>
          <w:sz w:val="24"/>
          <w:szCs w:val="24"/>
        </w:rPr>
        <w:t>муниципального образования «</w:t>
      </w:r>
      <w:r w:rsidR="00D302A3" w:rsidRPr="00AB6324">
        <w:rPr>
          <w:rFonts w:ascii="Times New Roman" w:hAnsi="Times New Roman" w:cs="Times New Roman"/>
          <w:sz w:val="24"/>
          <w:szCs w:val="24"/>
        </w:rPr>
        <w:t>Сусуманск</w:t>
      </w:r>
      <w:r w:rsidR="00AB6324" w:rsidRPr="00AB6324">
        <w:rPr>
          <w:rFonts w:ascii="Times New Roman" w:hAnsi="Times New Roman" w:cs="Times New Roman"/>
          <w:sz w:val="24"/>
          <w:szCs w:val="24"/>
        </w:rPr>
        <w:t>ий</w:t>
      </w:r>
      <w:r w:rsidR="00307ED5">
        <w:rPr>
          <w:rFonts w:ascii="Times New Roman" w:hAnsi="Times New Roman" w:cs="Times New Roman"/>
          <w:sz w:val="24"/>
          <w:szCs w:val="24"/>
        </w:rPr>
        <w:t xml:space="preserve"> </w:t>
      </w:r>
      <w:r w:rsidR="00D302A3" w:rsidRPr="00AB6324">
        <w:rPr>
          <w:rFonts w:ascii="Times New Roman" w:hAnsi="Times New Roman" w:cs="Times New Roman"/>
          <w:sz w:val="24"/>
          <w:szCs w:val="24"/>
        </w:rPr>
        <w:t>городско</w:t>
      </w:r>
      <w:r w:rsidR="00AB6324" w:rsidRPr="00AB6324">
        <w:rPr>
          <w:rFonts w:ascii="Times New Roman" w:hAnsi="Times New Roman" w:cs="Times New Roman"/>
          <w:sz w:val="24"/>
          <w:szCs w:val="24"/>
        </w:rPr>
        <w:t>й</w:t>
      </w:r>
      <w:r w:rsidR="00D302A3" w:rsidRPr="00AB6324">
        <w:rPr>
          <w:rFonts w:ascii="Times New Roman" w:hAnsi="Times New Roman" w:cs="Times New Roman"/>
          <w:sz w:val="24"/>
          <w:szCs w:val="24"/>
        </w:rPr>
        <w:t xml:space="preserve"> округ</w:t>
      </w:r>
      <w:r w:rsidR="00AB6324" w:rsidRPr="00AB6324">
        <w:rPr>
          <w:rFonts w:ascii="Times New Roman" w:hAnsi="Times New Roman" w:cs="Times New Roman"/>
          <w:sz w:val="24"/>
          <w:szCs w:val="24"/>
        </w:rPr>
        <w:t>»</w:t>
      </w:r>
      <w:r w:rsidR="00D302A3" w:rsidRPr="00AB6324">
        <w:rPr>
          <w:rFonts w:ascii="Times New Roman" w:hAnsi="Times New Roman" w:cs="Times New Roman"/>
          <w:sz w:val="24"/>
          <w:szCs w:val="24"/>
        </w:rPr>
        <w:t xml:space="preserve">  является главным инструментом проведения муниципальной социальной, финансовой, экономической, инвестиционной и промышленной политики на территории округа, что предъявляет особые требования к его устойчивости. Формирование доходной части бюджета округа осуществляется за счет собственных налоговых и неналоговых доходов, доходов за счет отчислений от федеральных и региональных регулирующих налогов и сборов, финансовой помощи в форме дотаций, субвенций, средств фонда финансовой поддержки муниципальных образований.</w:t>
      </w:r>
    </w:p>
    <w:p w:rsidR="00D302A3" w:rsidRPr="00E079D9" w:rsidRDefault="00AB6324"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D302A3" w:rsidRPr="00E079D9">
        <w:rPr>
          <w:rFonts w:ascii="Times New Roman" w:hAnsi="Times New Roman" w:cs="Times New Roman"/>
          <w:sz w:val="24"/>
          <w:szCs w:val="24"/>
        </w:rPr>
        <w:t xml:space="preserve">В 2015 году консолидированный бюджет </w:t>
      </w:r>
      <w:r>
        <w:rPr>
          <w:rFonts w:ascii="Times New Roman" w:hAnsi="Times New Roman" w:cs="Times New Roman"/>
          <w:sz w:val="24"/>
          <w:szCs w:val="24"/>
        </w:rPr>
        <w:t>муниципального образования «</w:t>
      </w:r>
      <w:r w:rsidR="00D302A3" w:rsidRPr="00E079D9">
        <w:rPr>
          <w:rFonts w:ascii="Times New Roman" w:hAnsi="Times New Roman" w:cs="Times New Roman"/>
          <w:sz w:val="24"/>
          <w:szCs w:val="24"/>
        </w:rPr>
        <w:t>Сусуманск</w:t>
      </w:r>
      <w:r>
        <w:rPr>
          <w:rFonts w:ascii="Times New Roman" w:hAnsi="Times New Roman" w:cs="Times New Roman"/>
          <w:sz w:val="24"/>
          <w:szCs w:val="24"/>
        </w:rPr>
        <w:t>ий</w:t>
      </w:r>
      <w:r w:rsidR="00307ED5">
        <w:rPr>
          <w:rFonts w:ascii="Times New Roman" w:hAnsi="Times New Roman" w:cs="Times New Roman"/>
          <w:sz w:val="24"/>
          <w:szCs w:val="24"/>
        </w:rPr>
        <w:t xml:space="preserve"> </w:t>
      </w:r>
      <w:r w:rsidR="0068631D">
        <w:rPr>
          <w:rFonts w:ascii="Times New Roman" w:hAnsi="Times New Roman" w:cs="Times New Roman"/>
          <w:sz w:val="24"/>
          <w:szCs w:val="24"/>
        </w:rPr>
        <w:t>район</w:t>
      </w:r>
      <w:r>
        <w:rPr>
          <w:rFonts w:ascii="Times New Roman" w:hAnsi="Times New Roman" w:cs="Times New Roman"/>
          <w:sz w:val="24"/>
          <w:szCs w:val="24"/>
        </w:rPr>
        <w:t>»</w:t>
      </w:r>
      <w:r w:rsidR="001B2425">
        <w:rPr>
          <w:rFonts w:ascii="Times New Roman" w:hAnsi="Times New Roman" w:cs="Times New Roman"/>
          <w:sz w:val="24"/>
          <w:szCs w:val="24"/>
        </w:rPr>
        <w:t xml:space="preserve"> </w:t>
      </w:r>
      <w:r w:rsidR="00D302A3" w:rsidRPr="00E079D9">
        <w:rPr>
          <w:rFonts w:ascii="Times New Roman" w:hAnsi="Times New Roman" w:cs="Times New Roman"/>
          <w:sz w:val="24"/>
          <w:szCs w:val="24"/>
        </w:rPr>
        <w:t>состоял из бюджетов муниципальных образований «Сусуманский район», «город Сусуман», «поселок Мяунджа», «поселок Холодный», поселок «Широкий».</w:t>
      </w:r>
    </w:p>
    <w:p w:rsidR="00D302A3" w:rsidRPr="00E079D9" w:rsidRDefault="00AB6324"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D302A3" w:rsidRPr="00E079D9">
        <w:rPr>
          <w:rFonts w:ascii="Times New Roman" w:hAnsi="Times New Roman" w:cs="Times New Roman"/>
          <w:sz w:val="24"/>
          <w:szCs w:val="24"/>
        </w:rPr>
        <w:t>Консолидированный бюджет за 2015 год по доходам при плане 975 353,8 тыс. рублей исполнен в сумме 778 512,6 тыс. рублей, что составляет 7</w:t>
      </w:r>
      <w:r w:rsidR="00E079D9" w:rsidRPr="00E079D9">
        <w:rPr>
          <w:rFonts w:ascii="Times New Roman" w:hAnsi="Times New Roman" w:cs="Times New Roman"/>
          <w:sz w:val="24"/>
          <w:szCs w:val="24"/>
        </w:rPr>
        <w:t>9</w:t>
      </w:r>
      <w:r w:rsidR="00D302A3" w:rsidRPr="00E079D9">
        <w:rPr>
          <w:rFonts w:ascii="Times New Roman" w:hAnsi="Times New Roman" w:cs="Times New Roman"/>
          <w:sz w:val="24"/>
          <w:szCs w:val="24"/>
        </w:rPr>
        <w:t>,8 % годовых назначений. Против 2014 года доходов получено больше на 42 547,2 тыс. рублей.</w:t>
      </w:r>
    </w:p>
    <w:p w:rsidR="00D302A3" w:rsidRPr="00E079D9" w:rsidRDefault="00AB6324"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D302A3" w:rsidRPr="00E079D9">
        <w:rPr>
          <w:rFonts w:ascii="Times New Roman" w:hAnsi="Times New Roman" w:cs="Times New Roman"/>
          <w:sz w:val="24"/>
          <w:szCs w:val="24"/>
        </w:rPr>
        <w:t>Консолидированный бюджет по налоговым и неналоговым доходам при уточненном плане 228 661,1 тыс. рублей исполнен в сумме 210 358,6 тыс. рублей или на 92,0 %, что меньше плана на 18 302,5 тыс. рублей и больше прошлого года на 10 145,0 тыс. рублей.</w:t>
      </w:r>
    </w:p>
    <w:p w:rsidR="00D302A3" w:rsidRPr="00E079D9" w:rsidRDefault="00D302A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Поступление налоговых и неналоговых доходов в консолидированный бюджет за 2015 год формировалось главным образом за счет четырех основных доходных источников. Их доля составляет по:</w:t>
      </w:r>
    </w:p>
    <w:p w:rsidR="00D302A3" w:rsidRPr="00E079D9" w:rsidRDefault="00D302A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 налогу на доходы физических лиц – 138 463,1 тыс. рублей или 65,8 %;</w:t>
      </w:r>
    </w:p>
    <w:p w:rsidR="00D302A3" w:rsidRPr="00AB6324" w:rsidRDefault="00D302A3" w:rsidP="00A75CBA">
      <w:pPr>
        <w:pStyle w:val="ConsPlusNormal"/>
        <w:jc w:val="both"/>
        <w:rPr>
          <w:rFonts w:ascii="Times New Roman" w:hAnsi="Times New Roman" w:cs="Times New Roman"/>
          <w:sz w:val="24"/>
          <w:szCs w:val="24"/>
        </w:rPr>
      </w:pPr>
      <w:r w:rsidRPr="00AB6324">
        <w:rPr>
          <w:rFonts w:ascii="Times New Roman" w:hAnsi="Times New Roman" w:cs="Times New Roman"/>
          <w:sz w:val="24"/>
          <w:szCs w:val="24"/>
        </w:rPr>
        <w:t>- налогу на совокупный доход – 12 422,8 тыс. рублей или 5,9 %;</w:t>
      </w:r>
    </w:p>
    <w:p w:rsidR="00D302A3" w:rsidRPr="00AB6324" w:rsidRDefault="00D302A3" w:rsidP="00A75CBA">
      <w:pPr>
        <w:pStyle w:val="ConsPlusNormal"/>
        <w:jc w:val="both"/>
        <w:rPr>
          <w:rFonts w:ascii="Times New Roman" w:hAnsi="Times New Roman" w:cs="Times New Roman"/>
          <w:sz w:val="24"/>
          <w:szCs w:val="24"/>
        </w:rPr>
      </w:pPr>
      <w:r w:rsidRPr="00AB6324">
        <w:rPr>
          <w:rFonts w:ascii="Times New Roman" w:hAnsi="Times New Roman" w:cs="Times New Roman"/>
          <w:sz w:val="24"/>
          <w:szCs w:val="24"/>
        </w:rPr>
        <w:t xml:space="preserve">       - доходам от использования имущества, находящегося в муниципальной собственности – 28 767,6 тыс. рублей или 13,7 %;</w:t>
      </w:r>
    </w:p>
    <w:p w:rsidR="00D302A3" w:rsidRPr="00AB6324" w:rsidRDefault="00D302A3" w:rsidP="00A75CBA">
      <w:pPr>
        <w:pStyle w:val="ConsPlusNormal"/>
        <w:jc w:val="both"/>
        <w:rPr>
          <w:rFonts w:ascii="Times New Roman" w:hAnsi="Times New Roman" w:cs="Times New Roman"/>
          <w:sz w:val="24"/>
          <w:szCs w:val="24"/>
        </w:rPr>
      </w:pPr>
      <w:r w:rsidRPr="00AB6324">
        <w:rPr>
          <w:rFonts w:ascii="Times New Roman" w:hAnsi="Times New Roman" w:cs="Times New Roman"/>
          <w:sz w:val="24"/>
          <w:szCs w:val="24"/>
        </w:rPr>
        <w:t xml:space="preserve">       - доходов от реализации муниципального имущества – 14</w:t>
      </w:r>
      <w:r w:rsidR="00E079D9" w:rsidRPr="00AB6324">
        <w:rPr>
          <w:rFonts w:ascii="Times New Roman" w:hAnsi="Times New Roman" w:cs="Times New Roman"/>
          <w:sz w:val="24"/>
          <w:szCs w:val="24"/>
        </w:rPr>
        <w:t> 523,6</w:t>
      </w:r>
      <w:r w:rsidRPr="00AB6324">
        <w:rPr>
          <w:rFonts w:ascii="Times New Roman" w:hAnsi="Times New Roman" w:cs="Times New Roman"/>
          <w:sz w:val="24"/>
          <w:szCs w:val="24"/>
        </w:rPr>
        <w:t xml:space="preserve"> тыс. рублей или 6,</w:t>
      </w:r>
      <w:r w:rsidR="00E079D9" w:rsidRPr="00AB6324">
        <w:rPr>
          <w:rFonts w:ascii="Times New Roman" w:hAnsi="Times New Roman" w:cs="Times New Roman"/>
          <w:sz w:val="24"/>
          <w:szCs w:val="24"/>
        </w:rPr>
        <w:t>9</w:t>
      </w:r>
      <w:r w:rsidRPr="00AB6324">
        <w:rPr>
          <w:rFonts w:ascii="Times New Roman" w:hAnsi="Times New Roman" w:cs="Times New Roman"/>
          <w:sz w:val="24"/>
          <w:szCs w:val="24"/>
        </w:rPr>
        <w:t xml:space="preserve"> %.</w:t>
      </w:r>
    </w:p>
    <w:p w:rsidR="00D302A3" w:rsidRPr="00AB6324" w:rsidRDefault="00A93FEC" w:rsidP="00AB6324">
      <w:pPr>
        <w:pStyle w:val="ConsPlusNormal"/>
        <w:ind w:firstLine="708"/>
        <w:jc w:val="both"/>
        <w:rPr>
          <w:rFonts w:ascii="Times New Roman" w:hAnsi="Times New Roman" w:cs="Times New Roman"/>
          <w:sz w:val="24"/>
          <w:szCs w:val="24"/>
        </w:rPr>
      </w:pPr>
      <w:r w:rsidRPr="00AB6324">
        <w:rPr>
          <w:rFonts w:ascii="Times New Roman" w:hAnsi="Times New Roman" w:cs="Times New Roman"/>
          <w:sz w:val="24"/>
          <w:szCs w:val="24"/>
        </w:rPr>
        <w:t xml:space="preserve">Безвозмездных </w:t>
      </w:r>
      <w:r w:rsidR="00D302A3" w:rsidRPr="00AB6324">
        <w:rPr>
          <w:rFonts w:ascii="Times New Roman" w:hAnsi="Times New Roman" w:cs="Times New Roman"/>
          <w:sz w:val="24"/>
          <w:szCs w:val="24"/>
        </w:rPr>
        <w:t>поступлений получено в сумме 568154,0 тыс. рублей при плане 746692,7 тыс. рублей, меньше утвержденных бюджетных назначений на 178538,7 тыс. рублей и больше соответствующего периода прошлого года на 32402,2тыс. рублей за счет увеличения межбюджетных трансфертов из областного бюджета.</w:t>
      </w:r>
    </w:p>
    <w:p w:rsidR="00F3040E" w:rsidRPr="00E079D9" w:rsidRDefault="00F3040E" w:rsidP="00A75CBA">
      <w:pPr>
        <w:pStyle w:val="ConsPlusNormal"/>
        <w:jc w:val="both"/>
        <w:rPr>
          <w:rFonts w:ascii="Times New Roman" w:hAnsi="Times New Roman" w:cs="Times New Roman"/>
          <w:sz w:val="24"/>
          <w:szCs w:val="24"/>
        </w:rPr>
      </w:pPr>
      <w:r w:rsidRPr="00AB6324">
        <w:rPr>
          <w:rFonts w:ascii="Times New Roman" w:hAnsi="Times New Roman" w:cs="Times New Roman"/>
          <w:sz w:val="24"/>
          <w:szCs w:val="24"/>
        </w:rPr>
        <w:t xml:space="preserve">         Анализ расходной части бюджета дает основание квалифицировать его как социальный бюджет. Из общего объема расходов 41% приходится на жилищно-коммунальное хозяйство, 32% - на образование, 10% - на  спорт. В округе финансируются около двух десятков муниципальных программ </w:t>
      </w:r>
      <w:r w:rsidR="00AB6324" w:rsidRPr="00AB6324">
        <w:rPr>
          <w:rFonts w:ascii="Times New Roman" w:hAnsi="Times New Roman" w:cs="Times New Roman"/>
          <w:sz w:val="24"/>
          <w:szCs w:val="24"/>
        </w:rPr>
        <w:t>социальной направленности</w:t>
      </w:r>
      <w:r w:rsidRPr="00AB6324">
        <w:rPr>
          <w:rFonts w:ascii="Times New Roman" w:hAnsi="Times New Roman" w:cs="Times New Roman"/>
          <w:sz w:val="24"/>
          <w:szCs w:val="24"/>
        </w:rPr>
        <w:t>.</w:t>
      </w:r>
    </w:p>
    <w:p w:rsidR="00D302A3" w:rsidRPr="00E079D9" w:rsidRDefault="00D302A3" w:rsidP="00AB6324">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lastRenderedPageBreak/>
        <w:t xml:space="preserve">Консолидированный бюджет </w:t>
      </w:r>
      <w:r w:rsidR="00F3040E" w:rsidRPr="00E079D9">
        <w:rPr>
          <w:rFonts w:ascii="Times New Roman" w:hAnsi="Times New Roman" w:cs="Times New Roman"/>
          <w:sz w:val="24"/>
          <w:szCs w:val="24"/>
        </w:rPr>
        <w:t xml:space="preserve">в 2015 году </w:t>
      </w:r>
      <w:r w:rsidRPr="00E079D9">
        <w:rPr>
          <w:rFonts w:ascii="Times New Roman" w:hAnsi="Times New Roman" w:cs="Times New Roman"/>
          <w:sz w:val="24"/>
          <w:szCs w:val="24"/>
        </w:rPr>
        <w:t>по расходам при плане 995836,6 тыс. рублей исполнен в сумме 759194,0 тыс. рублей, меньше против утвержденных назначений на 236642,6 тыс. рублей или на 76,2 процента к уточненному плану, против исполнения 2014 года меньше на 45394,2 тыс. рублей.</w:t>
      </w:r>
    </w:p>
    <w:p w:rsidR="00D302A3" w:rsidRPr="00E079D9" w:rsidRDefault="00AB6324"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D302A3" w:rsidRPr="00E079D9">
        <w:rPr>
          <w:rFonts w:ascii="Times New Roman" w:hAnsi="Times New Roman" w:cs="Times New Roman"/>
          <w:sz w:val="24"/>
          <w:szCs w:val="24"/>
        </w:rPr>
        <w:t>Расходы производились в пределах полученных доходов и остатка средств бюджета на 01.01.2015 года.</w:t>
      </w:r>
    </w:p>
    <w:p w:rsidR="00D302A3" w:rsidRPr="00E079D9" w:rsidRDefault="00AB6324"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D302A3" w:rsidRPr="00E079D9">
        <w:rPr>
          <w:rFonts w:ascii="Times New Roman" w:hAnsi="Times New Roman" w:cs="Times New Roman"/>
          <w:sz w:val="24"/>
          <w:szCs w:val="24"/>
        </w:rPr>
        <w:t>Просроченная кредиторская задолженность по состоянию на 01.01.2016 г. образовалась только по бюджетам поселений в связи с отсутствием средств, не поступлением доходов в полном объеме и составила – 60247,7 тыс. рублей.</w:t>
      </w:r>
    </w:p>
    <w:p w:rsidR="00F3040E" w:rsidRPr="00E079D9" w:rsidRDefault="00F3040E"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Оценка показателей бюджетной устойчивости позволяет сделать общий вывод о недостаточном уровне развития собственной финансовой базы округа для полноценного финансирования текущего содержания и нормального развития объектов социальной сферы. В доходах бюджета </w:t>
      </w:r>
      <w:r w:rsidRPr="008E7340">
        <w:rPr>
          <w:rFonts w:ascii="Times New Roman" w:hAnsi="Times New Roman" w:cs="Times New Roman"/>
          <w:sz w:val="24"/>
          <w:szCs w:val="24"/>
        </w:rPr>
        <w:t>60%</w:t>
      </w:r>
      <w:r w:rsidRPr="00E079D9">
        <w:rPr>
          <w:rFonts w:ascii="Times New Roman" w:hAnsi="Times New Roman" w:cs="Times New Roman"/>
          <w:sz w:val="24"/>
          <w:szCs w:val="24"/>
        </w:rPr>
        <w:t xml:space="preserve"> составляют безвозмездные перечисления. Объемы расходных полномочий регулярно превышают объемы бюджетных доходов, дефицит бюджета финансируется за счет бюджетных кредитов области.</w:t>
      </w:r>
    </w:p>
    <w:p w:rsidR="00F3040E" w:rsidRPr="00E079D9" w:rsidRDefault="00F3040E" w:rsidP="00A75CBA">
      <w:pPr>
        <w:pStyle w:val="ConsPlusNormal"/>
        <w:jc w:val="both"/>
        <w:rPr>
          <w:rFonts w:ascii="Times New Roman" w:hAnsi="Times New Roman" w:cs="Times New Roman"/>
          <w:sz w:val="24"/>
          <w:szCs w:val="24"/>
        </w:rPr>
      </w:pPr>
    </w:p>
    <w:p w:rsidR="0035685D" w:rsidRPr="00E079D9" w:rsidRDefault="0035685D" w:rsidP="00A83AC1">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Оборот крупных и средних организаций в 2015 году </w:t>
      </w:r>
      <w:r w:rsidR="009306AD">
        <w:rPr>
          <w:rFonts w:ascii="Times New Roman" w:hAnsi="Times New Roman" w:cs="Times New Roman"/>
          <w:sz w:val="24"/>
          <w:szCs w:val="24"/>
        </w:rPr>
        <w:t>составил</w:t>
      </w:r>
      <w:r w:rsidR="00A83AC1">
        <w:rPr>
          <w:rFonts w:ascii="Times New Roman" w:hAnsi="Times New Roman" w:cs="Times New Roman"/>
          <w:sz w:val="24"/>
          <w:szCs w:val="24"/>
        </w:rPr>
        <w:t>1</w:t>
      </w:r>
      <w:r w:rsidR="00197930" w:rsidRPr="00E079D9">
        <w:rPr>
          <w:rFonts w:ascii="Times New Roman" w:hAnsi="Times New Roman" w:cs="Times New Roman"/>
          <w:sz w:val="24"/>
          <w:szCs w:val="24"/>
        </w:rPr>
        <w:t>20,2</w:t>
      </w:r>
      <w:r w:rsidR="00CD3BB6">
        <w:rPr>
          <w:rFonts w:ascii="Times New Roman" w:hAnsi="Times New Roman" w:cs="Times New Roman"/>
          <w:sz w:val="24"/>
          <w:szCs w:val="24"/>
        </w:rPr>
        <w:t>%</w:t>
      </w:r>
      <w:r w:rsidRPr="00E079D9">
        <w:rPr>
          <w:rFonts w:ascii="Times New Roman" w:hAnsi="Times New Roman" w:cs="Times New Roman"/>
          <w:sz w:val="24"/>
          <w:szCs w:val="24"/>
        </w:rPr>
        <w:t xml:space="preserve"> к уровню 2014 года. </w:t>
      </w:r>
    </w:p>
    <w:p w:rsidR="0035685D" w:rsidRPr="00E079D9" w:rsidRDefault="0035685D"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Предприятиями золотодобывающей отрасли добыто 5419,</w:t>
      </w:r>
      <w:r w:rsidR="00A21E3E" w:rsidRPr="00E079D9">
        <w:rPr>
          <w:rFonts w:ascii="Times New Roman" w:hAnsi="Times New Roman" w:cs="Times New Roman"/>
          <w:sz w:val="24"/>
          <w:szCs w:val="24"/>
        </w:rPr>
        <w:t>9</w:t>
      </w:r>
      <w:r w:rsidRPr="00E079D9">
        <w:rPr>
          <w:rFonts w:ascii="Times New Roman" w:hAnsi="Times New Roman" w:cs="Times New Roman"/>
          <w:sz w:val="24"/>
          <w:szCs w:val="24"/>
        </w:rPr>
        <w:t xml:space="preserve"> килограммов драгоценного металла (в 2014г – 5174,7), темп роста 104,7%. </w:t>
      </w:r>
    </w:p>
    <w:p w:rsidR="0035685D" w:rsidRPr="00E079D9" w:rsidRDefault="0035685D"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Основные объемы добычи золота у двух  ведущих компаний - ОАО «Сусуманзолото» (3225,1 кг) и ОАО ГДК «Берелёх» (1269,5 кг).  Из остальных 19 предприятий, имеющих собственные лицензии, работали 16 и добыли в 2015 году 925,3 кг драгоценного металла, что на 269,18 кг больше аналогичного периода  2014 года.</w:t>
      </w:r>
    </w:p>
    <w:p w:rsidR="0035685D" w:rsidRPr="00E079D9" w:rsidRDefault="0035685D"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Добычу угля осуществляют ЗАО «Колымская угольная компания» и ООО «Ассоциация делового сотрудничества». В 2015 году в районе добыто 345,8 тысяч  тонн угля 100,1%. </w:t>
      </w:r>
    </w:p>
    <w:p w:rsidR="00A21E3E" w:rsidRPr="00E079D9" w:rsidRDefault="00A21E3E" w:rsidP="00A75CBA">
      <w:pPr>
        <w:spacing w:after="0" w:line="240" w:lineRule="auto"/>
        <w:ind w:firstLine="708"/>
        <w:jc w:val="both"/>
        <w:rPr>
          <w:rFonts w:ascii="Times New Roman" w:hAnsi="Times New Roman"/>
          <w:color w:val="000000"/>
          <w:sz w:val="24"/>
          <w:szCs w:val="24"/>
        </w:rPr>
      </w:pPr>
      <w:r w:rsidRPr="00E079D9">
        <w:rPr>
          <w:rFonts w:ascii="Times New Roman" w:hAnsi="Times New Roman"/>
          <w:color w:val="000000"/>
          <w:sz w:val="24"/>
          <w:szCs w:val="24"/>
        </w:rPr>
        <w:t xml:space="preserve">Инвестиции в основной капитал способствуют устойчивому социально-экономическому развитию Сусуманского городского округа. </w:t>
      </w:r>
    </w:p>
    <w:p w:rsidR="00C030E7" w:rsidRPr="00E079D9" w:rsidRDefault="00A21E3E" w:rsidP="00A75CBA">
      <w:pPr>
        <w:spacing w:after="0" w:line="240" w:lineRule="auto"/>
        <w:ind w:firstLine="708"/>
        <w:jc w:val="both"/>
        <w:rPr>
          <w:rFonts w:ascii="Times New Roman" w:hAnsi="Times New Roman"/>
          <w:sz w:val="24"/>
          <w:szCs w:val="24"/>
        </w:rPr>
      </w:pPr>
      <w:r w:rsidRPr="00E079D9">
        <w:rPr>
          <w:rFonts w:ascii="Times New Roman" w:hAnsi="Times New Roman"/>
          <w:color w:val="000000"/>
          <w:sz w:val="24"/>
          <w:szCs w:val="24"/>
        </w:rPr>
        <w:t xml:space="preserve">Основным показателем современного развития инвестиционной деятельности  на территории являются  инвестиции в приобретение машин, оборудования, транспортных средств. </w:t>
      </w:r>
      <w:r w:rsidRPr="00E079D9">
        <w:rPr>
          <w:rFonts w:ascii="Times New Roman" w:hAnsi="Times New Roman"/>
          <w:sz w:val="24"/>
          <w:szCs w:val="24"/>
        </w:rPr>
        <w:t>Инвестиции в основной капитал по округу  увеличились и составили 306,5млн.рублей, 150 процентов к уровню предыдущего года.</w:t>
      </w:r>
      <w:r w:rsidR="00307ED5">
        <w:rPr>
          <w:rFonts w:ascii="Times New Roman" w:hAnsi="Times New Roman"/>
          <w:sz w:val="24"/>
          <w:szCs w:val="24"/>
        </w:rPr>
        <w:t xml:space="preserve"> </w:t>
      </w:r>
      <w:r w:rsidRPr="00E079D9">
        <w:rPr>
          <w:rFonts w:ascii="Times New Roman" w:hAnsi="Times New Roman"/>
          <w:sz w:val="24"/>
          <w:szCs w:val="24"/>
        </w:rPr>
        <w:t>По видам экономической деятельности значительный объем инвестиций в основной капитал приходится  на добычу полезных ископаемых, электроэнергетику.</w:t>
      </w:r>
    </w:p>
    <w:p w:rsidR="00A21E3E" w:rsidRPr="00E079D9" w:rsidRDefault="00C030E7" w:rsidP="00A75CBA">
      <w:pPr>
        <w:spacing w:after="0" w:line="240" w:lineRule="auto"/>
        <w:ind w:firstLine="708"/>
        <w:jc w:val="both"/>
        <w:rPr>
          <w:rFonts w:ascii="Times New Roman" w:hAnsi="Times New Roman"/>
          <w:sz w:val="24"/>
          <w:szCs w:val="24"/>
        </w:rPr>
      </w:pPr>
      <w:r w:rsidRPr="00E079D9">
        <w:rPr>
          <w:rFonts w:ascii="Times New Roman" w:hAnsi="Times New Roman"/>
          <w:sz w:val="24"/>
          <w:szCs w:val="24"/>
        </w:rPr>
        <w:t>Среднесписочная</w:t>
      </w:r>
      <w:r w:rsidR="001B2425">
        <w:rPr>
          <w:rFonts w:ascii="Times New Roman" w:hAnsi="Times New Roman"/>
          <w:sz w:val="24"/>
          <w:szCs w:val="24"/>
        </w:rPr>
        <w:t xml:space="preserve"> </w:t>
      </w:r>
      <w:r w:rsidRPr="00E079D9">
        <w:rPr>
          <w:rFonts w:ascii="Times New Roman" w:hAnsi="Times New Roman"/>
          <w:sz w:val="24"/>
          <w:szCs w:val="24"/>
        </w:rPr>
        <w:t>численность работников организаций по видам экономической деятельности (без субъектов малого предпринимательства) по итогам 2015 года составила 3697 человек.</w:t>
      </w:r>
    </w:p>
    <w:p w:rsidR="00197930" w:rsidRPr="00E079D9" w:rsidRDefault="0035685D" w:rsidP="00A75CBA">
      <w:pPr>
        <w:spacing w:after="0" w:line="240" w:lineRule="auto"/>
        <w:ind w:firstLine="708"/>
        <w:jc w:val="both"/>
        <w:rPr>
          <w:rFonts w:ascii="Times New Roman" w:hAnsi="Times New Roman"/>
          <w:sz w:val="24"/>
          <w:szCs w:val="24"/>
        </w:rPr>
      </w:pPr>
      <w:r w:rsidRPr="00E079D9">
        <w:rPr>
          <w:rFonts w:ascii="Times New Roman" w:hAnsi="Times New Roman"/>
          <w:sz w:val="24"/>
          <w:szCs w:val="24"/>
        </w:rPr>
        <w:t xml:space="preserve"> В 2015 году осуществляли свою деятельность 248 индивидуальных предпринимателей, </w:t>
      </w:r>
      <w:r w:rsidR="00197930" w:rsidRPr="00E079D9">
        <w:rPr>
          <w:rFonts w:ascii="Times New Roman" w:hAnsi="Times New Roman"/>
          <w:sz w:val="24"/>
          <w:szCs w:val="24"/>
        </w:rPr>
        <w:t xml:space="preserve"> число организаций учтенных в Статрегистре Росстата составило 189</w:t>
      </w:r>
      <w:r w:rsidR="00050F60">
        <w:rPr>
          <w:rFonts w:ascii="Times New Roman" w:hAnsi="Times New Roman"/>
          <w:sz w:val="24"/>
          <w:szCs w:val="24"/>
        </w:rPr>
        <w:t>.</w:t>
      </w:r>
    </w:p>
    <w:p w:rsidR="00657DAC" w:rsidRPr="00E079D9" w:rsidRDefault="00122602" w:rsidP="00A75CB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Оборот розничной торговли крупных и средних организаций </w:t>
      </w:r>
      <w:r w:rsidR="00A83AC1">
        <w:rPr>
          <w:rFonts w:ascii="Times New Roman" w:hAnsi="Times New Roman" w:cs="Times New Roman"/>
          <w:sz w:val="24"/>
          <w:szCs w:val="24"/>
        </w:rPr>
        <w:t xml:space="preserve">составил </w:t>
      </w:r>
      <w:r w:rsidR="00A83AC1" w:rsidRPr="00E079D9">
        <w:rPr>
          <w:rFonts w:ascii="Times New Roman" w:hAnsi="Times New Roman" w:cs="Times New Roman"/>
          <w:sz w:val="24"/>
          <w:szCs w:val="24"/>
        </w:rPr>
        <w:t xml:space="preserve">106,8 </w:t>
      </w:r>
      <w:r w:rsidR="00A83AC1">
        <w:rPr>
          <w:rFonts w:ascii="Times New Roman" w:hAnsi="Times New Roman" w:cs="Times New Roman"/>
          <w:sz w:val="24"/>
          <w:szCs w:val="24"/>
        </w:rPr>
        <w:t xml:space="preserve">процента </w:t>
      </w:r>
      <w:r>
        <w:rPr>
          <w:rFonts w:ascii="Times New Roman" w:hAnsi="Times New Roman" w:cs="Times New Roman"/>
          <w:sz w:val="24"/>
          <w:szCs w:val="24"/>
        </w:rPr>
        <w:t xml:space="preserve">в действующих ценах к </w:t>
      </w:r>
      <w:r w:rsidR="00A83AC1">
        <w:rPr>
          <w:rFonts w:ascii="Times New Roman" w:hAnsi="Times New Roman" w:cs="Times New Roman"/>
          <w:sz w:val="24"/>
          <w:szCs w:val="24"/>
        </w:rPr>
        <w:t xml:space="preserve"> уровню </w:t>
      </w:r>
      <w:r>
        <w:rPr>
          <w:rFonts w:ascii="Times New Roman" w:hAnsi="Times New Roman" w:cs="Times New Roman"/>
          <w:sz w:val="24"/>
          <w:szCs w:val="24"/>
        </w:rPr>
        <w:t>2014 год</w:t>
      </w:r>
      <w:r w:rsidR="00A83AC1">
        <w:rPr>
          <w:rFonts w:ascii="Times New Roman" w:hAnsi="Times New Roman" w:cs="Times New Roman"/>
          <w:sz w:val="24"/>
          <w:szCs w:val="24"/>
        </w:rPr>
        <w:t>а.</w:t>
      </w:r>
      <w:r w:rsidR="00A13D17">
        <w:rPr>
          <w:rFonts w:ascii="Times New Roman" w:hAnsi="Times New Roman" w:cs="Times New Roman"/>
          <w:sz w:val="24"/>
          <w:szCs w:val="24"/>
        </w:rPr>
        <w:t xml:space="preserve"> </w:t>
      </w:r>
      <w:r w:rsidR="00657DAC" w:rsidRPr="00E079D9">
        <w:rPr>
          <w:rFonts w:ascii="Times New Roman" w:hAnsi="Times New Roman"/>
          <w:sz w:val="24"/>
          <w:szCs w:val="24"/>
        </w:rPr>
        <w:t xml:space="preserve">В структуре оборота розничной торговли преобладает доля продаж пищевых продуктов. </w:t>
      </w:r>
    </w:p>
    <w:p w:rsidR="00657DAC" w:rsidRPr="00E079D9" w:rsidRDefault="00657DAC" w:rsidP="00A75CBA">
      <w:pPr>
        <w:spacing w:after="0" w:line="240" w:lineRule="auto"/>
        <w:ind w:firstLine="708"/>
        <w:jc w:val="both"/>
        <w:rPr>
          <w:rFonts w:ascii="Times New Roman" w:eastAsia="Times New Roman" w:hAnsi="Times New Roman"/>
          <w:sz w:val="24"/>
          <w:szCs w:val="24"/>
          <w:lang w:eastAsia="ru-RU"/>
        </w:rPr>
      </w:pPr>
      <w:r w:rsidRPr="00E079D9">
        <w:rPr>
          <w:rFonts w:ascii="Times New Roman" w:hAnsi="Times New Roman"/>
          <w:sz w:val="24"/>
          <w:szCs w:val="24"/>
        </w:rPr>
        <w:t>Оборот общественного питания крупных и средних организаций в 20</w:t>
      </w:r>
      <w:r w:rsidR="00122602">
        <w:rPr>
          <w:rFonts w:ascii="Times New Roman" w:hAnsi="Times New Roman"/>
          <w:sz w:val="24"/>
          <w:szCs w:val="24"/>
        </w:rPr>
        <w:t xml:space="preserve">15 году составил 129,0 </w:t>
      </w:r>
      <w:r w:rsidR="00A15E00">
        <w:rPr>
          <w:rFonts w:ascii="Times New Roman" w:hAnsi="Times New Roman"/>
          <w:sz w:val="24"/>
          <w:szCs w:val="24"/>
        </w:rPr>
        <w:t>процентов</w:t>
      </w:r>
      <w:r w:rsidRPr="00E079D9">
        <w:rPr>
          <w:rFonts w:ascii="Times New Roman" w:hAnsi="Times New Roman"/>
          <w:sz w:val="24"/>
          <w:szCs w:val="24"/>
        </w:rPr>
        <w:t xml:space="preserve"> к уровню 2014 года. </w:t>
      </w:r>
      <w:r w:rsidRPr="00E079D9">
        <w:rPr>
          <w:rFonts w:ascii="Times New Roman" w:eastAsia="Times New Roman" w:hAnsi="Times New Roman"/>
          <w:sz w:val="24"/>
          <w:szCs w:val="24"/>
          <w:lang w:eastAsia="ru-RU"/>
        </w:rPr>
        <w:t xml:space="preserve">По состоянию на 1 января 2016 года на территории городского округа </w:t>
      </w:r>
      <w:r w:rsidRPr="00CD3F03">
        <w:rPr>
          <w:rFonts w:ascii="Times New Roman" w:eastAsia="Times New Roman" w:hAnsi="Times New Roman"/>
          <w:sz w:val="24"/>
          <w:szCs w:val="24"/>
          <w:lang w:eastAsia="ru-RU"/>
        </w:rPr>
        <w:t>функционировал</w:t>
      </w:r>
      <w:r w:rsidR="00A21E3E" w:rsidRPr="00CD3F03">
        <w:rPr>
          <w:rFonts w:ascii="Times New Roman" w:eastAsia="Times New Roman" w:hAnsi="Times New Roman"/>
          <w:sz w:val="24"/>
          <w:szCs w:val="24"/>
          <w:lang w:eastAsia="ru-RU"/>
        </w:rPr>
        <w:t>о</w:t>
      </w:r>
      <w:r w:rsidR="00CD3F03" w:rsidRPr="00CD3F03">
        <w:rPr>
          <w:rFonts w:ascii="Times New Roman" w:eastAsia="Times New Roman" w:hAnsi="Times New Roman"/>
          <w:sz w:val="24"/>
          <w:szCs w:val="24"/>
          <w:lang w:eastAsia="ru-RU"/>
        </w:rPr>
        <w:t>7</w:t>
      </w:r>
      <w:r w:rsidR="00A21E3E" w:rsidRPr="00CD3F03">
        <w:rPr>
          <w:rFonts w:ascii="Times New Roman" w:eastAsia="Times New Roman" w:hAnsi="Times New Roman"/>
          <w:sz w:val="24"/>
          <w:szCs w:val="24"/>
          <w:lang w:eastAsia="ru-RU"/>
        </w:rPr>
        <w:t>3</w:t>
      </w:r>
      <w:r w:rsidRPr="00CD3F03">
        <w:rPr>
          <w:rFonts w:ascii="Times New Roman" w:eastAsia="Times New Roman" w:hAnsi="Times New Roman"/>
          <w:sz w:val="24"/>
          <w:szCs w:val="24"/>
          <w:lang w:eastAsia="ru-RU"/>
        </w:rPr>
        <w:t xml:space="preserve"> объект</w:t>
      </w:r>
      <w:r w:rsidR="00A21E3E" w:rsidRPr="00CD3F03">
        <w:rPr>
          <w:rFonts w:ascii="Times New Roman" w:eastAsia="Times New Roman" w:hAnsi="Times New Roman"/>
          <w:sz w:val="24"/>
          <w:szCs w:val="24"/>
          <w:lang w:eastAsia="ru-RU"/>
        </w:rPr>
        <w:t xml:space="preserve">а </w:t>
      </w:r>
      <w:r w:rsidRPr="00CD3F03">
        <w:rPr>
          <w:rFonts w:ascii="Times New Roman" w:eastAsia="Times New Roman" w:hAnsi="Times New Roman"/>
          <w:sz w:val="24"/>
          <w:szCs w:val="24"/>
          <w:lang w:eastAsia="ru-RU"/>
        </w:rPr>
        <w:t>розничной торговли, общей торговой площадью 3036,6 кв. м., 3 объекта общественного питания.</w:t>
      </w:r>
    </w:p>
    <w:p w:rsidR="00657DAC" w:rsidRPr="00E079D9" w:rsidRDefault="00657DAC"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Дальнейшее развитие получила ярмарочная торговля, позволяющая обеспечить доступ населения к сельскохозяйственной продукции и продуктам местного производства, исключая посредников и торговую наценку.</w:t>
      </w:r>
    </w:p>
    <w:p w:rsidR="0035685D" w:rsidRPr="00E079D9" w:rsidRDefault="00C030E7"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ab/>
      </w:r>
      <w:r w:rsidR="0035685D" w:rsidRPr="00E079D9">
        <w:rPr>
          <w:rFonts w:ascii="Times New Roman" w:hAnsi="Times New Roman" w:cs="Times New Roman"/>
          <w:sz w:val="24"/>
          <w:szCs w:val="24"/>
        </w:rPr>
        <w:t xml:space="preserve">В 2015  году организациями коммунального комплекса обслужилось 201,7 тысяч квадратных метров жилых помещений, </w:t>
      </w:r>
      <w:r w:rsidR="00C339DA" w:rsidRPr="00E079D9">
        <w:rPr>
          <w:rFonts w:ascii="Times New Roman" w:hAnsi="Times New Roman" w:cs="Times New Roman"/>
          <w:sz w:val="24"/>
          <w:szCs w:val="24"/>
        </w:rPr>
        <w:t>52,674</w:t>
      </w:r>
      <w:r w:rsidR="0035685D" w:rsidRPr="00E079D9">
        <w:rPr>
          <w:rFonts w:ascii="Times New Roman" w:hAnsi="Times New Roman" w:cs="Times New Roman"/>
          <w:sz w:val="24"/>
          <w:szCs w:val="24"/>
        </w:rPr>
        <w:t xml:space="preserve"> километров тепловых сетей в двухтрубном исчислении, </w:t>
      </w:r>
      <w:r w:rsidR="00C339DA" w:rsidRPr="00E079D9">
        <w:rPr>
          <w:rFonts w:ascii="Times New Roman" w:hAnsi="Times New Roman" w:cs="Times New Roman"/>
          <w:sz w:val="24"/>
          <w:szCs w:val="24"/>
        </w:rPr>
        <w:t>37,7</w:t>
      </w:r>
      <w:r w:rsidR="0035685D" w:rsidRPr="00E079D9">
        <w:rPr>
          <w:rFonts w:ascii="Times New Roman" w:hAnsi="Times New Roman" w:cs="Times New Roman"/>
          <w:sz w:val="24"/>
          <w:szCs w:val="24"/>
        </w:rPr>
        <w:t xml:space="preserve"> километра сетей водоснабжения, 18,8 километра сетей водоотведения, 7 котельных.</w:t>
      </w:r>
    </w:p>
    <w:p w:rsidR="00D1330D" w:rsidRPr="00E079D9" w:rsidRDefault="00AD307B"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lastRenderedPageBreak/>
        <w:tab/>
      </w:r>
      <w:r w:rsidR="00D1330D" w:rsidRPr="00E079D9">
        <w:rPr>
          <w:rFonts w:ascii="Times New Roman" w:hAnsi="Times New Roman" w:cs="Times New Roman"/>
          <w:sz w:val="24"/>
          <w:szCs w:val="24"/>
        </w:rPr>
        <w:t xml:space="preserve">Почти четверть семейного дохода уходит на оплату услуг жилищно-коммунального хозяйства, при этом количество и качество предоставляемых услуг вызывают справедливые нарекания людей.  </w:t>
      </w:r>
    </w:p>
    <w:p w:rsidR="0035685D" w:rsidRPr="00E079D9" w:rsidRDefault="00D1330D"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Техническое состояние коммунальной инфраструктуры характеризуется высоким (более 80%) уровнем износа (что не только не позволяет наращивать объемы жилищного строительства, но и не обеспечивает качественного предоставления коммунальных услуг в уже существующей застройке), высокой аварийностью, низким коэффициентом полезного действия мощностей и большими потерями энергоносителей. Задача развития и содержания в технически исправном состоянии инженерных сетей и сооружений, а также бесперебойного обеспечения жителей и организаций водой, устойчивого электро- и теплоснабжения объектов выдвигается как приоритетная.</w:t>
      </w:r>
      <w:r w:rsidR="0035685D" w:rsidRPr="00E079D9">
        <w:rPr>
          <w:rFonts w:ascii="Times New Roman" w:hAnsi="Times New Roman" w:cs="Times New Roman"/>
          <w:sz w:val="24"/>
          <w:szCs w:val="24"/>
        </w:rPr>
        <w:tab/>
      </w:r>
    </w:p>
    <w:p w:rsidR="00C62EEF" w:rsidRPr="00E079D9" w:rsidRDefault="00A15E00"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C62EEF" w:rsidRPr="00E079D9">
        <w:rPr>
          <w:rFonts w:ascii="Times New Roman" w:hAnsi="Times New Roman" w:cs="Times New Roman"/>
          <w:sz w:val="24"/>
          <w:szCs w:val="24"/>
        </w:rPr>
        <w:t>Доля ветхого жилья в Сусуманском городском округе остается высокой. Ветхий и непригодный для проживания жилищный фонд ухудшает внешний облик, сдерживает развитие городской инфраструктуры, понижает инвестиционную привлекательность населенных пунктов округа.</w:t>
      </w:r>
    </w:p>
    <w:p w:rsidR="00D1330D" w:rsidRPr="00E079D9" w:rsidRDefault="00552687"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663492" w:rsidRPr="00E079D9">
        <w:rPr>
          <w:rFonts w:ascii="Times New Roman" w:hAnsi="Times New Roman" w:cs="Times New Roman"/>
          <w:sz w:val="24"/>
          <w:szCs w:val="24"/>
        </w:rPr>
        <w:t xml:space="preserve">Ввиду того, что новое строительство в округе практически не велось, жилищный рынок ограничен вторичным жильем. Вторичный рынок жилья останется основным источником улучшения жилищных условий людей в ближайшие годы.  </w:t>
      </w:r>
    </w:p>
    <w:p w:rsidR="0035685D" w:rsidRPr="00E079D9" w:rsidRDefault="00552687"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35685D" w:rsidRPr="00E079D9">
        <w:rPr>
          <w:rFonts w:ascii="Times New Roman" w:hAnsi="Times New Roman" w:cs="Times New Roman"/>
          <w:sz w:val="24"/>
          <w:szCs w:val="24"/>
        </w:rPr>
        <w:t xml:space="preserve">Пассажирские перевозки на территории Сусуманского района осуществляются транспортным предприятием МУП «АВТО» по четырем </w:t>
      </w:r>
      <w:r w:rsidR="00657DAC" w:rsidRPr="00E079D9">
        <w:rPr>
          <w:rFonts w:ascii="Times New Roman" w:hAnsi="Times New Roman" w:cs="Times New Roman"/>
          <w:sz w:val="24"/>
          <w:szCs w:val="24"/>
        </w:rPr>
        <w:t xml:space="preserve">муниципальным </w:t>
      </w:r>
      <w:r w:rsidR="0035685D" w:rsidRPr="00E079D9">
        <w:rPr>
          <w:rFonts w:ascii="Times New Roman" w:hAnsi="Times New Roman" w:cs="Times New Roman"/>
          <w:sz w:val="24"/>
          <w:szCs w:val="24"/>
        </w:rPr>
        <w:t xml:space="preserve">маршрутам. </w:t>
      </w:r>
    </w:p>
    <w:p w:rsidR="000E65B5" w:rsidRDefault="0035685D"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Предприятием МУП «АВТО» </w:t>
      </w:r>
      <w:r w:rsidR="004304C8" w:rsidRPr="00E079D9">
        <w:rPr>
          <w:rFonts w:ascii="Times New Roman" w:hAnsi="Times New Roman" w:cs="Times New Roman"/>
          <w:sz w:val="24"/>
          <w:szCs w:val="24"/>
        </w:rPr>
        <w:t xml:space="preserve">в 2015 </w:t>
      </w:r>
      <w:r w:rsidR="00641B18">
        <w:rPr>
          <w:rFonts w:ascii="Times New Roman" w:hAnsi="Times New Roman" w:cs="Times New Roman"/>
          <w:sz w:val="24"/>
          <w:szCs w:val="24"/>
        </w:rPr>
        <w:t>г</w:t>
      </w:r>
      <w:r w:rsidR="004304C8" w:rsidRPr="00E079D9">
        <w:rPr>
          <w:rFonts w:ascii="Times New Roman" w:hAnsi="Times New Roman" w:cs="Times New Roman"/>
          <w:sz w:val="24"/>
          <w:szCs w:val="24"/>
        </w:rPr>
        <w:t xml:space="preserve">оду </w:t>
      </w:r>
      <w:r w:rsidRPr="00E079D9">
        <w:rPr>
          <w:rFonts w:ascii="Times New Roman" w:hAnsi="Times New Roman" w:cs="Times New Roman"/>
          <w:sz w:val="24"/>
          <w:szCs w:val="24"/>
        </w:rPr>
        <w:t>перевезено  более 64</w:t>
      </w:r>
      <w:r w:rsidR="00641B18">
        <w:rPr>
          <w:rFonts w:ascii="Times New Roman" w:hAnsi="Times New Roman" w:cs="Times New Roman"/>
          <w:sz w:val="24"/>
          <w:szCs w:val="24"/>
        </w:rPr>
        <w:t>,0</w:t>
      </w:r>
      <w:r w:rsidRPr="00E079D9">
        <w:rPr>
          <w:rFonts w:ascii="Times New Roman" w:hAnsi="Times New Roman" w:cs="Times New Roman"/>
          <w:sz w:val="24"/>
          <w:szCs w:val="24"/>
        </w:rPr>
        <w:t xml:space="preserve"> тысяч  пассажиров. Предприятию компенсировано 6 517 тыс. руб. недополученных доходов.</w:t>
      </w:r>
    </w:p>
    <w:p w:rsidR="0035685D" w:rsidRPr="00E079D9" w:rsidRDefault="000E65B5"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t>На выполнение работ по содержанию и обслуживанию автомобильных дорог</w:t>
      </w:r>
      <w:r w:rsidR="000E3622">
        <w:rPr>
          <w:rFonts w:ascii="Times New Roman" w:hAnsi="Times New Roman" w:cs="Times New Roman"/>
          <w:sz w:val="24"/>
          <w:szCs w:val="24"/>
        </w:rPr>
        <w:t xml:space="preserve"> общего пользования местного значения Сусуманского городского округа</w:t>
      </w:r>
      <w:r>
        <w:rPr>
          <w:rFonts w:ascii="Times New Roman" w:hAnsi="Times New Roman" w:cs="Times New Roman"/>
          <w:sz w:val="24"/>
          <w:szCs w:val="24"/>
        </w:rPr>
        <w:t>, направлено – 3614,0 тыс. рублей.</w:t>
      </w:r>
      <w:r w:rsidR="0035685D" w:rsidRPr="00E079D9">
        <w:rPr>
          <w:rFonts w:ascii="Times New Roman" w:hAnsi="Times New Roman" w:cs="Times New Roman"/>
          <w:sz w:val="24"/>
          <w:szCs w:val="24"/>
        </w:rPr>
        <w:t xml:space="preserve"> </w:t>
      </w:r>
    </w:p>
    <w:p w:rsidR="004E0656" w:rsidRPr="00E079D9" w:rsidRDefault="00E31800"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4E0656" w:rsidRPr="00E079D9">
        <w:rPr>
          <w:rFonts w:ascii="Times New Roman" w:hAnsi="Times New Roman" w:cs="Times New Roman"/>
          <w:sz w:val="24"/>
          <w:szCs w:val="24"/>
        </w:rPr>
        <w:t xml:space="preserve">В </w:t>
      </w:r>
      <w:r w:rsidR="000E65B5">
        <w:rPr>
          <w:rFonts w:ascii="Times New Roman" w:hAnsi="Times New Roman" w:cs="Times New Roman"/>
          <w:sz w:val="24"/>
          <w:szCs w:val="24"/>
        </w:rPr>
        <w:t xml:space="preserve">Сусуманском городском </w:t>
      </w:r>
      <w:r w:rsidR="00641B18">
        <w:rPr>
          <w:rFonts w:ascii="Times New Roman" w:hAnsi="Times New Roman" w:cs="Times New Roman"/>
          <w:sz w:val="24"/>
          <w:szCs w:val="24"/>
        </w:rPr>
        <w:t xml:space="preserve">округе </w:t>
      </w:r>
      <w:r w:rsidR="000E65B5">
        <w:rPr>
          <w:rFonts w:ascii="Times New Roman" w:hAnsi="Times New Roman" w:cs="Times New Roman"/>
          <w:sz w:val="24"/>
          <w:szCs w:val="24"/>
        </w:rPr>
        <w:t xml:space="preserve"> функционируют 3 образовательные</w:t>
      </w:r>
      <w:r w:rsidR="004E0656" w:rsidRPr="00E079D9">
        <w:rPr>
          <w:rFonts w:ascii="Times New Roman" w:hAnsi="Times New Roman" w:cs="Times New Roman"/>
          <w:sz w:val="24"/>
          <w:szCs w:val="24"/>
        </w:rPr>
        <w:t xml:space="preserve"> организации для детей дошкольного возраста. На 31.12.2015 г. на учете в комитете по образованию находилось 85 детей, родители которых желают направить их в дошкольные учреждения.</w:t>
      </w:r>
      <w:r w:rsidR="00DB559A">
        <w:rPr>
          <w:rFonts w:ascii="Times New Roman" w:hAnsi="Times New Roman" w:cs="Times New Roman"/>
          <w:sz w:val="24"/>
          <w:szCs w:val="24"/>
        </w:rPr>
        <w:t xml:space="preserve"> </w:t>
      </w:r>
      <w:r w:rsidR="004E0656" w:rsidRPr="00E079D9">
        <w:rPr>
          <w:rFonts w:ascii="Times New Roman" w:hAnsi="Times New Roman" w:cs="Times New Roman"/>
          <w:sz w:val="24"/>
          <w:szCs w:val="24"/>
        </w:rPr>
        <w:t>Воспитательный процесс осуществляли 33 педагога.</w:t>
      </w:r>
      <w:r w:rsidR="00DB559A">
        <w:rPr>
          <w:rFonts w:ascii="Times New Roman" w:hAnsi="Times New Roman" w:cs="Times New Roman"/>
          <w:sz w:val="24"/>
          <w:szCs w:val="24"/>
        </w:rPr>
        <w:t xml:space="preserve"> </w:t>
      </w:r>
      <w:r w:rsidR="004E0656" w:rsidRPr="00E079D9">
        <w:rPr>
          <w:rFonts w:ascii="Times New Roman" w:hAnsi="Times New Roman" w:cs="Times New Roman"/>
          <w:sz w:val="24"/>
          <w:szCs w:val="24"/>
        </w:rPr>
        <w:t>В течение года в детские сады принято 5 воспитателей и 1 педагог-психолог, однако проблема привлечения квалифицированных воспитателей и логопедов в поселковые детские сады остается.</w:t>
      </w:r>
      <w:r w:rsidR="00DB559A">
        <w:rPr>
          <w:rFonts w:ascii="Times New Roman" w:hAnsi="Times New Roman" w:cs="Times New Roman"/>
          <w:sz w:val="24"/>
          <w:szCs w:val="24"/>
        </w:rPr>
        <w:t xml:space="preserve"> </w:t>
      </w:r>
      <w:r w:rsidR="004E0656" w:rsidRPr="00E079D9">
        <w:rPr>
          <w:rFonts w:ascii="Times New Roman" w:hAnsi="Times New Roman" w:cs="Times New Roman"/>
          <w:sz w:val="24"/>
          <w:szCs w:val="24"/>
        </w:rPr>
        <w:t xml:space="preserve">Администрациями дошкольных учреждений создаются комфортные условия для пребывания детей. </w:t>
      </w:r>
    </w:p>
    <w:p w:rsidR="004E0656" w:rsidRPr="00E079D9" w:rsidRDefault="00E31800"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4E0656" w:rsidRPr="00E079D9">
        <w:rPr>
          <w:rFonts w:ascii="Times New Roman" w:hAnsi="Times New Roman" w:cs="Times New Roman"/>
          <w:sz w:val="24"/>
          <w:szCs w:val="24"/>
        </w:rPr>
        <w:t>Объем родительской платы в 2015 году  составил 8</w:t>
      </w:r>
      <w:r w:rsidR="00641B18">
        <w:rPr>
          <w:rFonts w:ascii="Times New Roman" w:hAnsi="Times New Roman" w:cs="Times New Roman"/>
          <w:sz w:val="24"/>
          <w:szCs w:val="24"/>
        </w:rPr>
        <w:t>,5</w:t>
      </w:r>
      <w:r w:rsidR="004E0656" w:rsidRPr="00E079D9">
        <w:rPr>
          <w:rFonts w:ascii="Times New Roman" w:hAnsi="Times New Roman" w:cs="Times New Roman"/>
          <w:sz w:val="24"/>
          <w:szCs w:val="24"/>
        </w:rPr>
        <w:t>тыс.руб</w:t>
      </w:r>
      <w:r>
        <w:rPr>
          <w:rFonts w:ascii="Times New Roman" w:hAnsi="Times New Roman" w:cs="Times New Roman"/>
          <w:sz w:val="24"/>
          <w:szCs w:val="24"/>
        </w:rPr>
        <w:t>лей</w:t>
      </w:r>
      <w:r w:rsidR="004E0656" w:rsidRPr="00E079D9">
        <w:rPr>
          <w:rFonts w:ascii="Times New Roman" w:hAnsi="Times New Roman" w:cs="Times New Roman"/>
          <w:sz w:val="24"/>
          <w:szCs w:val="24"/>
        </w:rPr>
        <w:t>.</w:t>
      </w:r>
    </w:p>
    <w:p w:rsidR="00641B18" w:rsidRDefault="00E31800"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4E0656" w:rsidRPr="00E079D9">
        <w:rPr>
          <w:rFonts w:ascii="Times New Roman" w:hAnsi="Times New Roman" w:cs="Times New Roman"/>
          <w:sz w:val="24"/>
          <w:szCs w:val="24"/>
        </w:rPr>
        <w:t>По итогам 2015 года средний уровень заработной платы педагогических работников дошкольных учреждений округа составил 51,9 тыс. рублей</w:t>
      </w:r>
      <w:r w:rsidR="00641B18">
        <w:rPr>
          <w:rFonts w:ascii="Times New Roman" w:hAnsi="Times New Roman" w:cs="Times New Roman"/>
          <w:sz w:val="24"/>
          <w:szCs w:val="24"/>
        </w:rPr>
        <w:t>.</w:t>
      </w:r>
    </w:p>
    <w:p w:rsidR="004E0656" w:rsidRPr="00E079D9" w:rsidRDefault="004E0656" w:rsidP="00E31800">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В пяти школах округа по состоянию на конец первого полугодия обучалось – 788 человек.</w:t>
      </w:r>
      <w:r w:rsidR="00DB559A">
        <w:rPr>
          <w:rFonts w:ascii="Times New Roman" w:hAnsi="Times New Roman" w:cs="Times New Roman"/>
          <w:sz w:val="24"/>
          <w:szCs w:val="24"/>
        </w:rPr>
        <w:t xml:space="preserve"> </w:t>
      </w:r>
      <w:r w:rsidRPr="00E079D9">
        <w:rPr>
          <w:rFonts w:ascii="Times New Roman" w:hAnsi="Times New Roman" w:cs="Times New Roman"/>
          <w:sz w:val="24"/>
          <w:szCs w:val="24"/>
        </w:rPr>
        <w:t>Все общеобразовательные учреждения округа имеют статус муниципальных бюджетных учреждений, преподавание осуществляют 60 педагогических работников. В течение 2015 года в школы прибыло 6 педагогов. Средний уровень заработной платы учителей в 2015 г. составил 73,9 тыс.рублей</w:t>
      </w:r>
      <w:r w:rsidR="00641B18">
        <w:rPr>
          <w:rFonts w:ascii="Times New Roman" w:hAnsi="Times New Roman" w:cs="Times New Roman"/>
          <w:sz w:val="24"/>
          <w:szCs w:val="24"/>
        </w:rPr>
        <w:t>.</w:t>
      </w:r>
      <w:r w:rsidR="001B2425">
        <w:rPr>
          <w:rFonts w:ascii="Times New Roman" w:hAnsi="Times New Roman" w:cs="Times New Roman"/>
          <w:sz w:val="24"/>
          <w:szCs w:val="24"/>
        </w:rPr>
        <w:t xml:space="preserve"> </w:t>
      </w:r>
      <w:r w:rsidRPr="00E079D9">
        <w:rPr>
          <w:rFonts w:ascii="Times New Roman" w:hAnsi="Times New Roman" w:cs="Times New Roman"/>
          <w:sz w:val="24"/>
          <w:szCs w:val="24"/>
        </w:rPr>
        <w:t xml:space="preserve">Из бюджетов различных уровней на укрепление материально-технической базы школ затрачено 3375,6 тыс. руб. </w:t>
      </w:r>
    </w:p>
    <w:p w:rsidR="0035685D" w:rsidRPr="00E079D9" w:rsidRDefault="004E0656" w:rsidP="00E31800">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Система дополнительного образования в Сусуманском городском округе представлена муниципальными бюджетными учреждениями дополнительного образования «Дом детского творчества» и «Станция юных техников». Посещают учреждения 602 ребенка в возрасте от 6,5 до 17 лет, занятия ведут 26 педагогов, в том числе 11 совместителей.  Средний уровень заработной платы педагогов в учреждениях дополнительного образования по состоянию за 2015 год составил 50,0 тыс. рублей</w:t>
      </w:r>
      <w:r w:rsidR="00641B18">
        <w:rPr>
          <w:rFonts w:ascii="Times New Roman" w:hAnsi="Times New Roman" w:cs="Times New Roman"/>
          <w:sz w:val="24"/>
          <w:szCs w:val="24"/>
        </w:rPr>
        <w:t>.</w:t>
      </w:r>
    </w:p>
    <w:p w:rsidR="0035685D" w:rsidRPr="00E079D9" w:rsidRDefault="0035685D" w:rsidP="00E31800">
      <w:pPr>
        <w:widowControl w:val="0"/>
        <w:spacing w:after="0" w:line="240" w:lineRule="auto"/>
        <w:ind w:firstLine="708"/>
        <w:jc w:val="both"/>
        <w:rPr>
          <w:rFonts w:ascii="Times New Roman" w:eastAsia="Times New Roman" w:hAnsi="Times New Roman"/>
          <w:sz w:val="24"/>
          <w:szCs w:val="24"/>
          <w:lang w:eastAsia="ru-RU"/>
        </w:rPr>
      </w:pPr>
      <w:r w:rsidRPr="00E079D9">
        <w:rPr>
          <w:rFonts w:ascii="Times New Roman" w:hAnsi="Times New Roman"/>
          <w:sz w:val="24"/>
          <w:szCs w:val="24"/>
        </w:rPr>
        <w:t>Медицинскую помощь населению  городского округа оказывает  «Сусуманская районная больница». П</w:t>
      </w:r>
      <w:r w:rsidRPr="00E079D9">
        <w:rPr>
          <w:rFonts w:ascii="Times New Roman" w:eastAsia="Times New Roman" w:hAnsi="Times New Roman"/>
          <w:sz w:val="24"/>
          <w:szCs w:val="24"/>
          <w:lang w:eastAsia="ru-RU"/>
        </w:rPr>
        <w:t>о состоянию на 1 января 2016 года развернуто 49 коек</w:t>
      </w:r>
      <w:r w:rsidR="001B2425">
        <w:rPr>
          <w:rFonts w:ascii="Times New Roman" w:eastAsia="Times New Roman" w:hAnsi="Times New Roman"/>
          <w:sz w:val="24"/>
          <w:szCs w:val="24"/>
          <w:lang w:eastAsia="ru-RU"/>
        </w:rPr>
        <w:t xml:space="preserve"> </w:t>
      </w:r>
      <w:r w:rsidRPr="00E079D9">
        <w:rPr>
          <w:rFonts w:ascii="Times New Roman" w:eastAsia="Times New Roman" w:hAnsi="Times New Roman"/>
          <w:sz w:val="24"/>
          <w:szCs w:val="24"/>
          <w:lang w:eastAsia="ru-RU"/>
        </w:rPr>
        <w:t xml:space="preserve">круглосуточного пребывания и 5 мест в дневных стационарах. </w:t>
      </w:r>
    </w:p>
    <w:p w:rsidR="0035685D" w:rsidRPr="00E079D9" w:rsidRDefault="0035685D" w:rsidP="00A75CBA">
      <w:pPr>
        <w:widowControl w:val="0"/>
        <w:spacing w:after="0" w:line="240" w:lineRule="auto"/>
        <w:ind w:firstLine="708"/>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xml:space="preserve">В поликлиническом отделении функционирует единая электронная система записи на прием к участковым терапевтам, педиатрам и прочим специалистам.  Все врачебные рабочие места оснащены необходимым компьютерным оборудованием для ведения </w:t>
      </w:r>
      <w:r w:rsidRPr="00E079D9">
        <w:rPr>
          <w:rFonts w:ascii="Times New Roman" w:eastAsia="Times New Roman" w:hAnsi="Times New Roman"/>
          <w:sz w:val="24"/>
          <w:szCs w:val="24"/>
          <w:lang w:eastAsia="ru-RU"/>
        </w:rPr>
        <w:lastRenderedPageBreak/>
        <w:t>электронной карты пациента.</w:t>
      </w:r>
    </w:p>
    <w:p w:rsidR="0035685D" w:rsidRPr="00E079D9" w:rsidRDefault="0035685D" w:rsidP="00A75CBA">
      <w:pPr>
        <w:widowControl w:val="0"/>
        <w:spacing w:after="0" w:line="240" w:lineRule="auto"/>
        <w:ind w:firstLine="708"/>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xml:space="preserve">Функционируют два отделения скорой медицинской помощи. Четыре(4)выездные бригады скорой медицинской помощи укомплектованы в соответствии со стандартами оснащения. </w:t>
      </w:r>
    </w:p>
    <w:p w:rsidR="0035685D" w:rsidRPr="00E079D9" w:rsidRDefault="0035685D" w:rsidP="00A75CBA">
      <w:pPr>
        <w:pStyle w:val="a5"/>
        <w:widowControl w:val="0"/>
        <w:tabs>
          <w:tab w:val="left" w:pos="720"/>
        </w:tabs>
        <w:spacing w:after="0"/>
        <w:ind w:left="0"/>
        <w:rPr>
          <w:rFonts w:ascii="Times New Roman" w:hAnsi="Times New Roman"/>
          <w:sz w:val="24"/>
          <w:szCs w:val="24"/>
        </w:rPr>
      </w:pPr>
      <w:r w:rsidRPr="00E079D9">
        <w:rPr>
          <w:rFonts w:ascii="Times New Roman" w:eastAsia="Times New Roman" w:hAnsi="Times New Roman"/>
          <w:sz w:val="24"/>
          <w:szCs w:val="24"/>
          <w:lang w:eastAsia="ru-RU"/>
        </w:rPr>
        <w:tab/>
        <w:t>Качество медицинской помощи напрямую зависит от кадровой  составляющей. В  системе здравоохранения Сусуманского городского округа работает 230 человек, в том числе 29 врачей, 87 средних медицинских работников. Показатель у</w:t>
      </w:r>
      <w:r w:rsidRPr="00E079D9">
        <w:rPr>
          <w:rFonts w:ascii="Times New Roman" w:hAnsi="Times New Roman"/>
          <w:sz w:val="24"/>
          <w:szCs w:val="24"/>
        </w:rPr>
        <w:t xml:space="preserve">комплектованности врачебными кадрами составляет 56 процентов, средним медперсоналом 69,4 процента. </w:t>
      </w:r>
    </w:p>
    <w:p w:rsidR="0035685D" w:rsidRPr="00E079D9" w:rsidRDefault="0035685D" w:rsidP="00A75CBA">
      <w:pPr>
        <w:pStyle w:val="a3"/>
        <w:widowControl w:val="0"/>
      </w:pPr>
      <w:r w:rsidRPr="00E079D9">
        <w:tab/>
        <w:t>В 2015году на постоянную работу по приглашению из центральных районов страны прибыло 3 врача (хирург, педиатр, психиатр-нарколог) и 6средних медработников.</w:t>
      </w:r>
    </w:p>
    <w:p w:rsidR="0035685D" w:rsidRPr="00E079D9" w:rsidRDefault="0035685D" w:rsidP="00A75CBA">
      <w:pPr>
        <w:pStyle w:val="a3"/>
        <w:widowControl w:val="0"/>
        <w:ind w:firstLine="709"/>
      </w:pPr>
      <w:r w:rsidRPr="00E079D9">
        <w:t xml:space="preserve">Проведение дополнительной диспансеризации, иммунизации, а также медицинских осмотров населения с целью раннего выявления заболеваний, находится под постоянным контролем. </w:t>
      </w:r>
    </w:p>
    <w:p w:rsidR="0035685D" w:rsidRPr="00E079D9" w:rsidRDefault="0035685D" w:rsidP="00A75CBA">
      <w:pPr>
        <w:pStyle w:val="a3"/>
        <w:widowControl w:val="0"/>
        <w:ind w:firstLine="709"/>
      </w:pPr>
      <w:r w:rsidRPr="00E079D9">
        <w:t>Результатом проводимых мероприятий является наметившаяся тенденция роста показателя удовлетворенности населения медицинской помощью.</w:t>
      </w:r>
    </w:p>
    <w:p w:rsidR="0035685D" w:rsidRPr="00E079D9" w:rsidRDefault="0035685D"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В 2015 году обновлен автомобильный парк  районной больницы на одну единицу санитарного автотранспорта.</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 xml:space="preserve"> Приоритетными направлениями в работе учреждений культуры являются создание условий по организации досуга, по формированию духовно развитого, социально активного гражданина нашего общества.</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Всего на развитие учреждений культуры в 2015 году было выделено 50,9 миллионов рублей, что на  3,4 миллионов   больше, чем в 2014 году.</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Средняя заработная плата  работников  за 12 месяцев составила:</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 в учреждениях культуры – 44,5 тыс.руб..;</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 в детской школе искусств – 53,8 тыс. руб.</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 xml:space="preserve">Активизировал свою деятельность краеведческий музей, в 2015 году его посетили </w:t>
      </w:r>
      <w:r w:rsidR="004134C4" w:rsidRPr="00E079D9">
        <w:rPr>
          <w:rFonts w:ascii="Times New Roman" w:hAnsi="Times New Roman"/>
          <w:sz w:val="24"/>
          <w:szCs w:val="24"/>
        </w:rPr>
        <w:t>1</w:t>
      </w:r>
      <w:r w:rsidRPr="00E079D9">
        <w:rPr>
          <w:rFonts w:ascii="Times New Roman" w:hAnsi="Times New Roman"/>
          <w:sz w:val="24"/>
          <w:szCs w:val="24"/>
        </w:rPr>
        <w:t xml:space="preserve">373 человека. </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Всего  в 2015 году в  учреждениях культуры и искусства проведено  534  мероприятия, которые посетили 45249  человек (в 2014 – 40314чел.), из них для детей до 14 лет проведено  295 мероприятий с участием   17590 детей.</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Регулярные занятия физкультурой и спортом, отказ от вредных привычек с каждым годом становится нормой жизни для жителей района.</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За отчетный период проведено 68 мероприятий районного и межрайонного уровней  по 14 видам спорта, в которых приняло участие более  2529 человек. Отрадно отметить, что процент занимающихся физической культурой и спортом с каждым годом растет, и составляет  25,1 % занимающихся.</w:t>
      </w:r>
    </w:p>
    <w:p w:rsidR="00C962E6" w:rsidRPr="00E079D9" w:rsidRDefault="00C962E6" w:rsidP="00A75CBA">
      <w:pPr>
        <w:widowControl w:val="0"/>
        <w:spacing w:after="0" w:line="240" w:lineRule="auto"/>
        <w:ind w:firstLine="709"/>
        <w:jc w:val="both"/>
        <w:rPr>
          <w:rFonts w:ascii="Times New Roman" w:hAnsi="Times New Roman"/>
          <w:sz w:val="24"/>
          <w:szCs w:val="24"/>
        </w:rPr>
      </w:pPr>
      <w:r w:rsidRPr="00E079D9">
        <w:rPr>
          <w:rFonts w:ascii="Times New Roman" w:hAnsi="Times New Roman"/>
          <w:sz w:val="24"/>
          <w:szCs w:val="24"/>
        </w:rPr>
        <w:t>С ноября 2014 года возобновилась спартакиада трудящихся</w:t>
      </w:r>
      <w:r w:rsidR="004C489E" w:rsidRPr="00E079D9">
        <w:rPr>
          <w:rFonts w:ascii="Times New Roman" w:hAnsi="Times New Roman"/>
          <w:sz w:val="24"/>
          <w:szCs w:val="24"/>
        </w:rPr>
        <w:t xml:space="preserve">. </w:t>
      </w:r>
      <w:r w:rsidRPr="00E079D9">
        <w:rPr>
          <w:rFonts w:ascii="Times New Roman" w:hAnsi="Times New Roman"/>
          <w:sz w:val="24"/>
          <w:szCs w:val="24"/>
        </w:rPr>
        <w:t>В 2015 году  участие принимают 12 команд (7 мужских,  5 женских).</w:t>
      </w:r>
    </w:p>
    <w:p w:rsidR="0035685D" w:rsidRPr="00E079D9" w:rsidRDefault="000A6CE2"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В тоже время ряд проблемы связан с предоставлением услуг физической культуры и спорта. Некоторые спортивные залы школ требуют капитальных ремонтов. Практически отсутствует база для зимних видов спорта (лыжи, коньки). Ограничен состав тренеров по различным видам спорта, женским видам спорта. </w:t>
      </w:r>
    </w:p>
    <w:p w:rsidR="000A6CE2" w:rsidRPr="00E079D9" w:rsidRDefault="000A6CE2" w:rsidP="00A75CBA">
      <w:pPr>
        <w:pStyle w:val="ConsPlusNormal"/>
        <w:jc w:val="both"/>
        <w:rPr>
          <w:rFonts w:ascii="Times New Roman" w:hAnsi="Times New Roman" w:cs="Times New Roman"/>
          <w:sz w:val="24"/>
          <w:szCs w:val="24"/>
        </w:rPr>
      </w:pPr>
    </w:p>
    <w:p w:rsidR="000A6CE2" w:rsidRPr="00E079D9" w:rsidRDefault="000A6CE2" w:rsidP="00A75CBA">
      <w:pPr>
        <w:pStyle w:val="ConsPlusNormal"/>
        <w:numPr>
          <w:ilvl w:val="0"/>
          <w:numId w:val="2"/>
        </w:numPr>
        <w:jc w:val="both"/>
        <w:rPr>
          <w:rFonts w:ascii="Times New Roman" w:hAnsi="Times New Roman" w:cs="Times New Roman"/>
          <w:b/>
          <w:sz w:val="24"/>
          <w:szCs w:val="24"/>
        </w:rPr>
      </w:pPr>
      <w:r w:rsidRPr="00E079D9">
        <w:rPr>
          <w:rFonts w:ascii="Times New Roman" w:hAnsi="Times New Roman" w:cs="Times New Roman"/>
          <w:b/>
          <w:sz w:val="24"/>
          <w:szCs w:val="24"/>
        </w:rPr>
        <w:t>Сильные и слабые стороны экономики округа.</w:t>
      </w:r>
    </w:p>
    <w:p w:rsidR="000A6CE2" w:rsidRPr="00E079D9" w:rsidRDefault="000A6CE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Разработка Стратегического плана (Концепции развития) Сусуманского городского округа до 2021 года основана на анализе возможностей и угроз со стороны внешней среды, сильных и слабых сторон внутренней среды. Округу необходимо использовать возможности, предоставляемые состоянием внешней среды, и обратить внимание на вероятные перспективные угрозы со стороны внешней среды, которые могут породить осложнения в развитии и требуют упреждающей реакции в планируемом периоде.</w:t>
      </w:r>
    </w:p>
    <w:p w:rsidR="000A6CE2" w:rsidRPr="00E079D9" w:rsidRDefault="000A6CE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Ресурсы развития.</w:t>
      </w:r>
    </w:p>
    <w:p w:rsidR="000A6CE2" w:rsidRPr="00E079D9" w:rsidRDefault="000A6CE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Добыча  золота  и  угля  остаётся  приоритетным  направлением  развития </w:t>
      </w:r>
      <w:r w:rsidR="00CD3F03">
        <w:rPr>
          <w:rFonts w:ascii="Times New Roman" w:hAnsi="Times New Roman" w:cs="Times New Roman"/>
          <w:sz w:val="24"/>
          <w:szCs w:val="24"/>
        </w:rPr>
        <w:t>округа</w:t>
      </w:r>
      <w:r w:rsidRPr="00E079D9">
        <w:rPr>
          <w:rFonts w:ascii="Times New Roman" w:hAnsi="Times New Roman" w:cs="Times New Roman"/>
          <w:sz w:val="24"/>
          <w:szCs w:val="24"/>
        </w:rPr>
        <w:t>.  Перспективы  связаны,  в  первую  очередь,  с  сохранением на прежнем уровне россыпной золотодобычи, а также с поиском и вовлечением в эксплуатацию больше</w:t>
      </w:r>
      <w:r w:rsidR="00DB559A">
        <w:rPr>
          <w:rFonts w:ascii="Times New Roman" w:hAnsi="Times New Roman" w:cs="Times New Roman"/>
          <w:sz w:val="24"/>
          <w:szCs w:val="24"/>
        </w:rPr>
        <w:t xml:space="preserve"> </w:t>
      </w:r>
      <w:r w:rsidRPr="00E079D9">
        <w:rPr>
          <w:rFonts w:ascii="Times New Roman" w:hAnsi="Times New Roman" w:cs="Times New Roman"/>
          <w:sz w:val="24"/>
          <w:szCs w:val="24"/>
        </w:rPr>
        <w:t xml:space="preserve">объёмных </w:t>
      </w:r>
      <w:r w:rsidRPr="00E079D9">
        <w:rPr>
          <w:rFonts w:ascii="Times New Roman" w:hAnsi="Times New Roman" w:cs="Times New Roman"/>
          <w:sz w:val="24"/>
          <w:szCs w:val="24"/>
        </w:rPr>
        <w:lastRenderedPageBreak/>
        <w:t>рудных объектов.</w:t>
      </w:r>
    </w:p>
    <w:p w:rsidR="000A6CE2" w:rsidRPr="00E079D9" w:rsidRDefault="000A6CE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Основной объем добычи каменного угля для нужд Магаданской области осуществляется именно на территории Сусуманского</w:t>
      </w:r>
      <w:r w:rsidR="001B2425">
        <w:rPr>
          <w:rFonts w:ascii="Times New Roman" w:hAnsi="Times New Roman" w:cs="Times New Roman"/>
          <w:sz w:val="24"/>
          <w:szCs w:val="24"/>
        </w:rPr>
        <w:t xml:space="preserve"> </w:t>
      </w:r>
      <w:r w:rsidR="00CD3F03">
        <w:rPr>
          <w:rFonts w:ascii="Times New Roman" w:hAnsi="Times New Roman" w:cs="Times New Roman"/>
          <w:sz w:val="24"/>
          <w:szCs w:val="24"/>
        </w:rPr>
        <w:t>городского округа</w:t>
      </w:r>
      <w:r w:rsidRPr="00E079D9">
        <w:rPr>
          <w:rFonts w:ascii="Times New Roman" w:hAnsi="Times New Roman" w:cs="Times New Roman"/>
          <w:sz w:val="24"/>
          <w:szCs w:val="24"/>
        </w:rPr>
        <w:t xml:space="preserve">, где работают два предприятия, владеющие лицензиями на право пользования участками недр на Верхне-Аркагалинском  каменноугольном  месторождении.  Это  ЗАО  «Колымская угольная компания» и ООО «Ассоциация делового сотрудничества». </w:t>
      </w:r>
    </w:p>
    <w:p w:rsidR="000A6CE2" w:rsidRPr="00E079D9" w:rsidRDefault="00D55C1C"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ab/>
      </w:r>
      <w:r w:rsidR="000A6CE2" w:rsidRPr="00E079D9">
        <w:rPr>
          <w:rFonts w:ascii="Times New Roman" w:hAnsi="Times New Roman" w:cs="Times New Roman"/>
          <w:sz w:val="24"/>
          <w:szCs w:val="24"/>
        </w:rPr>
        <w:t xml:space="preserve">Показатели добычи и отгрузки  угля потребителям определяются спросом на уголь и его качеством. Снижение добычи угля обусловлено падением спроса на уголь (закрытие населенных  пунктов,  ликвидация  предприятий,  перевод  ряда  объектов  теплоснабжения на электроэнергию и т.п.). По пессимистическим оценкам добыча угля в ближайшие годы не будет превышать </w:t>
      </w:r>
      <w:r w:rsidRPr="00E079D9">
        <w:rPr>
          <w:rFonts w:ascii="Times New Roman" w:hAnsi="Times New Roman" w:cs="Times New Roman"/>
          <w:sz w:val="24"/>
          <w:szCs w:val="24"/>
        </w:rPr>
        <w:t>346</w:t>
      </w:r>
      <w:r w:rsidR="000A6CE2" w:rsidRPr="00E079D9">
        <w:rPr>
          <w:rFonts w:ascii="Times New Roman" w:hAnsi="Times New Roman" w:cs="Times New Roman"/>
          <w:sz w:val="24"/>
          <w:szCs w:val="24"/>
        </w:rPr>
        <w:t xml:space="preserve"> тыс. тонн в год.</w:t>
      </w:r>
      <w:r w:rsidR="001B2425">
        <w:rPr>
          <w:rFonts w:ascii="Times New Roman" w:hAnsi="Times New Roman" w:cs="Times New Roman"/>
          <w:sz w:val="24"/>
          <w:szCs w:val="24"/>
        </w:rPr>
        <w:t xml:space="preserve"> </w:t>
      </w:r>
      <w:r w:rsidR="000A6CE2" w:rsidRPr="00E079D9">
        <w:rPr>
          <w:rFonts w:ascii="Times New Roman" w:hAnsi="Times New Roman" w:cs="Times New Roman"/>
          <w:sz w:val="24"/>
          <w:szCs w:val="24"/>
        </w:rPr>
        <w:t xml:space="preserve">Значительное увеличение добычи угля возможно при его  использовании на Магаданской ТЭЦ и организации углехимического  производства  (производство  синтетического  моторного  топлива,  топливных брикетов и многих других продуктов). </w:t>
      </w:r>
      <w:r w:rsidR="000A6CE2" w:rsidRPr="00E079D9">
        <w:rPr>
          <w:rFonts w:ascii="Times New Roman" w:hAnsi="Times New Roman" w:cs="Times New Roman"/>
          <w:sz w:val="24"/>
          <w:szCs w:val="24"/>
        </w:rPr>
        <w:cr/>
      </w:r>
      <w:r w:rsidR="001C6BB6" w:rsidRPr="00E079D9">
        <w:rPr>
          <w:rFonts w:ascii="Times New Roman" w:hAnsi="Times New Roman" w:cs="Times New Roman"/>
          <w:sz w:val="24"/>
          <w:szCs w:val="24"/>
        </w:rPr>
        <w:t xml:space="preserve">          Велик  энергетический  потенциал  </w:t>
      </w:r>
      <w:r w:rsidR="00641B18">
        <w:rPr>
          <w:rFonts w:ascii="Times New Roman" w:hAnsi="Times New Roman" w:cs="Times New Roman"/>
          <w:sz w:val="24"/>
          <w:szCs w:val="24"/>
        </w:rPr>
        <w:t>округа</w:t>
      </w:r>
      <w:r w:rsidR="001C6BB6" w:rsidRPr="00E079D9">
        <w:rPr>
          <w:rFonts w:ascii="Times New Roman" w:hAnsi="Times New Roman" w:cs="Times New Roman"/>
          <w:sz w:val="24"/>
          <w:szCs w:val="24"/>
        </w:rPr>
        <w:t xml:space="preserve"> –  </w:t>
      </w:r>
      <w:r w:rsidR="003F090B">
        <w:rPr>
          <w:rFonts w:ascii="Times New Roman" w:hAnsi="Times New Roman" w:cs="Times New Roman"/>
          <w:sz w:val="24"/>
          <w:szCs w:val="24"/>
        </w:rPr>
        <w:t>в</w:t>
      </w:r>
      <w:r w:rsidR="001C6BB6" w:rsidRPr="00E079D9">
        <w:rPr>
          <w:rFonts w:ascii="Times New Roman" w:hAnsi="Times New Roman" w:cs="Times New Roman"/>
          <w:sz w:val="24"/>
          <w:szCs w:val="24"/>
        </w:rPr>
        <w:t xml:space="preserve"> п</w:t>
      </w:r>
      <w:r w:rsidR="003F090B">
        <w:rPr>
          <w:rFonts w:ascii="Times New Roman" w:hAnsi="Times New Roman" w:cs="Times New Roman"/>
          <w:sz w:val="24"/>
          <w:szCs w:val="24"/>
        </w:rPr>
        <w:t xml:space="preserve">оселке </w:t>
      </w:r>
      <w:r w:rsidR="001C6BB6" w:rsidRPr="00E079D9">
        <w:rPr>
          <w:rFonts w:ascii="Times New Roman" w:hAnsi="Times New Roman" w:cs="Times New Roman"/>
          <w:sz w:val="24"/>
          <w:szCs w:val="24"/>
        </w:rPr>
        <w:t xml:space="preserve">Мяунджа  расположена крупная электростанция – АрГРЭС. Сейчас она используется в резервном режиме. Дальнейшее её развитие положительно скажется на развитии поселка и городского округа в целом. Было бы выгодно (совместно с электростанцией) использовать её возможности для развития подсобных сельскохозяйственных производств.  Требуется  государственное  и  региональное  инвестирование  в  производство теплоэнергии, пара и горячей воды котельными. Население </w:t>
      </w:r>
      <w:r w:rsidR="004304C8" w:rsidRPr="00E079D9">
        <w:rPr>
          <w:rFonts w:ascii="Times New Roman" w:hAnsi="Times New Roman" w:cs="Times New Roman"/>
          <w:sz w:val="24"/>
          <w:szCs w:val="24"/>
        </w:rPr>
        <w:t>о</w:t>
      </w:r>
      <w:r w:rsidR="00657DAC" w:rsidRPr="00E079D9">
        <w:rPr>
          <w:rFonts w:ascii="Times New Roman" w:hAnsi="Times New Roman" w:cs="Times New Roman"/>
          <w:sz w:val="24"/>
          <w:szCs w:val="24"/>
        </w:rPr>
        <w:t>к</w:t>
      </w:r>
      <w:r w:rsidR="004304C8" w:rsidRPr="00E079D9">
        <w:rPr>
          <w:rFonts w:ascii="Times New Roman" w:hAnsi="Times New Roman" w:cs="Times New Roman"/>
          <w:sz w:val="24"/>
          <w:szCs w:val="24"/>
        </w:rPr>
        <w:t>руга</w:t>
      </w:r>
      <w:r w:rsidR="001C6BB6" w:rsidRPr="00E079D9">
        <w:rPr>
          <w:rFonts w:ascii="Times New Roman" w:hAnsi="Times New Roman" w:cs="Times New Roman"/>
          <w:sz w:val="24"/>
          <w:szCs w:val="24"/>
        </w:rPr>
        <w:t xml:space="preserve"> испытывает недостаток горячей воды в летний период, качество воды не отвечает  современным  условиям.  Оборудование  теплоэнергетического  хозяйства нуждается в обновлении. </w:t>
      </w:r>
    </w:p>
    <w:p w:rsidR="001C6BB6" w:rsidRPr="00E079D9" w:rsidRDefault="001C6BB6"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В последнее десятилетие в связи с массовым оттоком квалифицированных работников обострилась проблема компетентных кадров, прежде всего инженерно-технических работников. Нет единого центра межотраслевой переподготовки кадров, не создана инновационная инфраструктура.</w:t>
      </w:r>
    </w:p>
    <w:p w:rsidR="001C6BB6" w:rsidRPr="00E079D9" w:rsidRDefault="001C6BB6"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В последнее десятилетие округ сталкивается с проблемой постоянного возрастания доли пенсионеров, в том числе неработающих. Ее следствием является рост нагрузки на работающих за счет иждивенцев и неработающих пенсионеров, необходимость расходования все большей части бюджетных средств на цели социальной поддержки и дополнительных медицинских услуг. Между тем обеспеченность округа квалифицированным медицинским персоналом крайне низкая, медицинские учреждения оснащены недостаточно современным оборудованием и средствами диагностики.</w:t>
      </w:r>
    </w:p>
    <w:p w:rsidR="001C6BB6" w:rsidRPr="00E079D9" w:rsidRDefault="001C6BB6"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По причинам удаленности и северных удорожаний очень велики издержки любой экономической деятельности в округе, высока стоимость жизни, стоимость основных составляющих потребительской корзины. </w:t>
      </w:r>
    </w:p>
    <w:p w:rsidR="001C6BB6" w:rsidRPr="00E079D9" w:rsidRDefault="001C6BB6"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Очень высока финансовая зависимость округа от областного бюджета. Из года в год местный бюджет принимается с дефицитом. В полном объеме в местном бюджете предусматриваются только расходы на заработную плату и коммунальные услуги. Исключительно велики расходы на жилищно-коммунальное хозяйство. </w:t>
      </w:r>
    </w:p>
    <w:p w:rsidR="001C6BB6" w:rsidRPr="00E079D9" w:rsidRDefault="001C6BB6"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Качество питьевой воды по содержанию наиболее важных для здоровья микроэлементов не соответствует нормативам. </w:t>
      </w:r>
    </w:p>
    <w:p w:rsidR="001C6BB6" w:rsidRPr="00E079D9" w:rsidRDefault="001C6BB6" w:rsidP="00A75CBA">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Исходя из обозначенных объективных сильных сторон и</w:t>
      </w:r>
      <w:r w:rsidR="00641B18">
        <w:rPr>
          <w:rFonts w:ascii="Times New Roman" w:hAnsi="Times New Roman" w:cs="Times New Roman"/>
          <w:sz w:val="24"/>
          <w:szCs w:val="24"/>
        </w:rPr>
        <w:t xml:space="preserve"> ограничений, Стратегия </w:t>
      </w:r>
      <w:r w:rsidRPr="00E079D9">
        <w:rPr>
          <w:rFonts w:ascii="Times New Roman" w:hAnsi="Times New Roman" w:cs="Times New Roman"/>
          <w:sz w:val="24"/>
          <w:szCs w:val="24"/>
        </w:rPr>
        <w:t xml:space="preserve"> должна строиться на активном использовании возможностей экономической кооперации с Магаданской областью; актуализации наличного человеческого капитала округа и его приумножения за счет привлечения выпускников вузов и иных учебных учреждений области и привлечения квалифицированных мигрантов из стран СНГ и регионов Дальнего Востока.</w:t>
      </w:r>
    </w:p>
    <w:p w:rsidR="00AF56D9" w:rsidRPr="00E079D9" w:rsidRDefault="00AF56D9" w:rsidP="00A75CBA">
      <w:pPr>
        <w:pStyle w:val="ConsPlusNormal"/>
        <w:jc w:val="both"/>
        <w:rPr>
          <w:rFonts w:ascii="Times New Roman" w:hAnsi="Times New Roman" w:cs="Times New Roman"/>
          <w:sz w:val="24"/>
          <w:szCs w:val="24"/>
        </w:rPr>
      </w:pPr>
    </w:p>
    <w:p w:rsidR="000A6CE2" w:rsidRPr="000F2233" w:rsidRDefault="00AF56D9" w:rsidP="00A75CBA">
      <w:pPr>
        <w:pStyle w:val="ConsPlusNormal"/>
        <w:numPr>
          <w:ilvl w:val="0"/>
          <w:numId w:val="2"/>
        </w:numPr>
        <w:jc w:val="center"/>
        <w:rPr>
          <w:rFonts w:ascii="Times New Roman" w:hAnsi="Times New Roman" w:cs="Times New Roman"/>
          <w:b/>
          <w:sz w:val="24"/>
          <w:szCs w:val="24"/>
        </w:rPr>
      </w:pPr>
      <w:r w:rsidRPr="000F2233">
        <w:rPr>
          <w:rFonts w:ascii="Times New Roman" w:hAnsi="Times New Roman" w:cs="Times New Roman"/>
          <w:b/>
          <w:sz w:val="24"/>
          <w:szCs w:val="24"/>
        </w:rPr>
        <w:t>Цель и задачи до 2021 года</w:t>
      </w:r>
    </w:p>
    <w:p w:rsidR="00AF56D9" w:rsidRPr="00E079D9" w:rsidRDefault="00AF56D9" w:rsidP="00A75CBA">
      <w:pPr>
        <w:pStyle w:val="ConsPlusNormal"/>
        <w:jc w:val="both"/>
        <w:rPr>
          <w:rFonts w:ascii="Times New Roman" w:hAnsi="Times New Roman" w:cs="Times New Roman"/>
          <w:b/>
          <w:sz w:val="24"/>
          <w:szCs w:val="24"/>
        </w:rPr>
      </w:pP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xml:space="preserve">Цель документа - выработка муниципальной социально-экономической политики, направленной на создание условий для последовательного повышения уровня и качества </w:t>
      </w:r>
      <w:r w:rsidRPr="00E079D9">
        <w:rPr>
          <w:rFonts w:ascii="Times New Roman" w:eastAsia="Times New Roman" w:hAnsi="Times New Roman"/>
          <w:sz w:val="24"/>
          <w:szCs w:val="24"/>
          <w:lang w:eastAsia="ru-RU"/>
        </w:rPr>
        <w:lastRenderedPageBreak/>
        <w:t>жизни населения, укрепления социальной сферы на основе устойчивого развития экономики округа.</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Данная цель предполагает решение нескольких приоритетных задач:</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повышение благосостояния жителей и формирование среднего класса;</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разработка целостной системы управления недвижимостью, находящейся в собственности муниципального образования, содействие формированию института профессионального управления недвижимостью;</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возобновление строительства жилья на территории округа, постепенная ликвидация аварийного и ветхого жилья;</w:t>
      </w:r>
    </w:p>
    <w:p w:rsidR="00085018" w:rsidRPr="00E079D9" w:rsidRDefault="00085018"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формирование и развитие транспортно-логистической инфраструктуры;</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развитие инфраструктуры и систем инженерного обеспечения с целью поддержания инвестиционной привлекательности и повышения энергетической устойчивости города, приобретение новой техники для содержания и ремонта дорог, технического обслуживания и ремонта сетей и наружного освещения города;</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xml:space="preserve">- поддержка </w:t>
      </w:r>
      <w:r w:rsidR="00657DAC" w:rsidRPr="00E079D9">
        <w:rPr>
          <w:rFonts w:ascii="Times New Roman" w:eastAsia="Times New Roman" w:hAnsi="Times New Roman"/>
          <w:sz w:val="24"/>
          <w:szCs w:val="24"/>
          <w:lang w:eastAsia="ru-RU"/>
        </w:rPr>
        <w:t xml:space="preserve">субъектов </w:t>
      </w:r>
      <w:r w:rsidRPr="00E079D9">
        <w:rPr>
          <w:rFonts w:ascii="Times New Roman" w:eastAsia="Times New Roman" w:hAnsi="Times New Roman"/>
          <w:sz w:val="24"/>
          <w:szCs w:val="24"/>
          <w:lang w:eastAsia="ru-RU"/>
        </w:rPr>
        <w:t>малого</w:t>
      </w:r>
      <w:r w:rsidR="00657DAC" w:rsidRPr="00E079D9">
        <w:rPr>
          <w:rFonts w:ascii="Times New Roman" w:eastAsia="Times New Roman" w:hAnsi="Times New Roman"/>
          <w:sz w:val="24"/>
          <w:szCs w:val="24"/>
          <w:lang w:eastAsia="ru-RU"/>
        </w:rPr>
        <w:t xml:space="preserve"> и среднего</w:t>
      </w:r>
      <w:r w:rsidRPr="00E079D9">
        <w:rPr>
          <w:rFonts w:ascii="Times New Roman" w:eastAsia="Times New Roman" w:hAnsi="Times New Roman"/>
          <w:sz w:val="24"/>
          <w:szCs w:val="24"/>
          <w:lang w:eastAsia="ru-RU"/>
        </w:rPr>
        <w:t xml:space="preserve"> предпринимательства, привлечение к решению задач развития;</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обеспечение доступности медицинской помощи для горожан; кадровое и материально-техническое укрепление учреждений здравоохранения;</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формирование конкурентоспособной системы образования;</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совершенствование и расширение деятельности учреждений культуры, способствующих созданию условий для творческого развития личности; внедрение новых информационных технологий в учреждениях культуры;</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организация выполнения основных направлений государственной социальной политики по улучшению положения детей; создание и усовершенствование механизмов профилактики и социальной реабилитации несовершеннолетних и молодежи в условиях возникновения новых социальных рисков; повышение эффективности муниципальной системы поддержки несовершеннолетних и молодежи, находящихся в особо сложных обстоятельствах, обеспечение их жизнедеятельности;</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строительство современных спортивных сооружений, модернизация и укрепление материально-технической базы общеобразовательных школ; развитие массовой физической культуры;</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создание инфраструктуры для отдыха и туризма;</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совершенствование экономических механизмов работы пассажирского транспорта округа и оптимизация маршрутов движения;</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развитие услуг современной и традиционной связи;</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улучшение городской среды;</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осуществление поддерживающих и стимулирующих муниципальных программ для социально незащищенных слоев населения; совершенствование мер социальной поддержки, направленных на смягчение проблем бедности;</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повышение качества управления и эффективности расходов местного бюджета;</w:t>
      </w:r>
    </w:p>
    <w:p w:rsidR="00AF56D9" w:rsidRPr="00E079D9" w:rsidRDefault="00AF56D9"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 совершенствование муниципального заказа.</w:t>
      </w:r>
    </w:p>
    <w:p w:rsidR="00AF56D9" w:rsidRPr="00E079D9" w:rsidRDefault="00AF56D9" w:rsidP="00A75CBA">
      <w:pPr>
        <w:pStyle w:val="ConsPlusNormal"/>
        <w:jc w:val="both"/>
        <w:rPr>
          <w:rFonts w:ascii="Times New Roman" w:hAnsi="Times New Roman" w:cs="Times New Roman"/>
          <w:b/>
          <w:sz w:val="24"/>
          <w:szCs w:val="24"/>
        </w:rPr>
      </w:pPr>
    </w:p>
    <w:p w:rsidR="009924A0" w:rsidRPr="00E079D9" w:rsidRDefault="009924A0" w:rsidP="00A75CBA">
      <w:pPr>
        <w:pStyle w:val="ConsPlusNormal"/>
        <w:numPr>
          <w:ilvl w:val="0"/>
          <w:numId w:val="2"/>
        </w:numPr>
        <w:jc w:val="both"/>
        <w:rPr>
          <w:rFonts w:ascii="Times New Roman" w:hAnsi="Times New Roman" w:cs="Times New Roman"/>
          <w:b/>
          <w:sz w:val="24"/>
          <w:szCs w:val="24"/>
        </w:rPr>
      </w:pPr>
      <w:r w:rsidRPr="00E079D9">
        <w:rPr>
          <w:rFonts w:ascii="Times New Roman" w:hAnsi="Times New Roman" w:cs="Times New Roman"/>
          <w:b/>
          <w:sz w:val="24"/>
          <w:szCs w:val="24"/>
        </w:rPr>
        <w:t>Основные направления стратегического развития</w:t>
      </w:r>
    </w:p>
    <w:p w:rsidR="00AF56D9" w:rsidRPr="00E079D9" w:rsidRDefault="00AF56D9" w:rsidP="00A75CBA">
      <w:pPr>
        <w:pStyle w:val="ConsPlusNormal"/>
        <w:jc w:val="both"/>
        <w:rPr>
          <w:rFonts w:ascii="Times New Roman" w:hAnsi="Times New Roman" w:cs="Times New Roman"/>
          <w:sz w:val="24"/>
          <w:szCs w:val="24"/>
        </w:rPr>
      </w:pPr>
    </w:p>
    <w:p w:rsidR="009924A0" w:rsidRPr="00E079D9" w:rsidRDefault="009924A0" w:rsidP="00A75CBA">
      <w:pPr>
        <w:pStyle w:val="ConsPlusNormal"/>
        <w:numPr>
          <w:ilvl w:val="1"/>
          <w:numId w:val="2"/>
        </w:numPr>
        <w:ind w:left="709" w:hanging="567"/>
        <w:jc w:val="both"/>
        <w:rPr>
          <w:rFonts w:ascii="Times New Roman" w:hAnsi="Times New Roman" w:cs="Times New Roman"/>
          <w:b/>
          <w:sz w:val="24"/>
          <w:szCs w:val="24"/>
        </w:rPr>
      </w:pPr>
      <w:r w:rsidRPr="00E079D9">
        <w:rPr>
          <w:rFonts w:ascii="Times New Roman" w:hAnsi="Times New Roman" w:cs="Times New Roman"/>
          <w:b/>
          <w:sz w:val="24"/>
          <w:szCs w:val="24"/>
        </w:rPr>
        <w:t>Оптимизация использования муниципальной собственности (совершенствование управления муниципальным имуществом)</w:t>
      </w:r>
    </w:p>
    <w:p w:rsidR="00AF56D9" w:rsidRPr="00E079D9" w:rsidRDefault="00AF56D9" w:rsidP="00A75CBA">
      <w:pPr>
        <w:pStyle w:val="ConsPlusNormal"/>
        <w:jc w:val="both"/>
        <w:rPr>
          <w:rFonts w:ascii="Times New Roman" w:hAnsi="Times New Roman" w:cs="Times New Roman"/>
          <w:b/>
          <w:sz w:val="24"/>
          <w:szCs w:val="24"/>
        </w:rPr>
      </w:pPr>
    </w:p>
    <w:p w:rsidR="00BF2436" w:rsidRPr="00E079D9" w:rsidRDefault="00BF2436"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79D9">
        <w:rPr>
          <w:rFonts w:ascii="Times New Roman" w:eastAsia="Times New Roman" w:hAnsi="Times New Roman"/>
          <w:sz w:val="24"/>
          <w:szCs w:val="24"/>
          <w:lang w:eastAsia="ru-RU"/>
        </w:rPr>
        <w:t>Долгосрочная цель развития имущественного комплекса - повышение эффективности использования муниципа</w:t>
      </w:r>
      <w:r w:rsidR="00974372" w:rsidRPr="00E079D9">
        <w:rPr>
          <w:rFonts w:ascii="Times New Roman" w:eastAsia="Times New Roman" w:hAnsi="Times New Roman"/>
          <w:sz w:val="24"/>
          <w:szCs w:val="24"/>
          <w:lang w:eastAsia="ru-RU"/>
        </w:rPr>
        <w:t>льной собственности и через это</w:t>
      </w:r>
      <w:r w:rsidRPr="00E079D9">
        <w:rPr>
          <w:rFonts w:ascii="Times New Roman" w:eastAsia="Times New Roman" w:hAnsi="Times New Roman"/>
          <w:sz w:val="24"/>
          <w:szCs w:val="24"/>
          <w:lang w:eastAsia="ru-RU"/>
        </w:rPr>
        <w:t xml:space="preserve">, увеличения налоговых и неналоговых доходов городского бюджета. Для реализации данной цели необходимо закрепить интересы </w:t>
      </w:r>
      <w:r w:rsidR="00974372" w:rsidRPr="00E079D9">
        <w:rPr>
          <w:rFonts w:ascii="Times New Roman" w:eastAsia="Times New Roman" w:hAnsi="Times New Roman"/>
          <w:sz w:val="24"/>
          <w:szCs w:val="24"/>
          <w:lang w:eastAsia="ru-RU"/>
        </w:rPr>
        <w:t>округа</w:t>
      </w:r>
      <w:r w:rsidRPr="00E079D9">
        <w:rPr>
          <w:rFonts w:ascii="Times New Roman" w:eastAsia="Times New Roman" w:hAnsi="Times New Roman"/>
          <w:sz w:val="24"/>
          <w:szCs w:val="24"/>
          <w:lang w:eastAsia="ru-RU"/>
        </w:rPr>
        <w:t xml:space="preserve"> в сфере управления объектами недвижимости, определить пути минимизации издержек по их содержанию и активизации инвестиционного процесса в городе посредством коммерческого использования данных объектов, обеспечить гарантии публичности и прозрачности при передаче объектов </w:t>
      </w:r>
      <w:r w:rsidRPr="00E079D9">
        <w:rPr>
          <w:rFonts w:ascii="Times New Roman" w:eastAsia="Times New Roman" w:hAnsi="Times New Roman"/>
          <w:sz w:val="24"/>
          <w:szCs w:val="24"/>
          <w:lang w:eastAsia="ru-RU"/>
        </w:rPr>
        <w:lastRenderedPageBreak/>
        <w:t>муниципальной недвижимости эффективному собственнику или арендатору в пользование, способствовать постепенным позитивным изменениям в сложившейся системе отношений власти и бизнеса в вопросах управления муниципальным имуществ</w:t>
      </w:r>
      <w:r w:rsidR="00974372" w:rsidRPr="00E079D9">
        <w:rPr>
          <w:rFonts w:ascii="Times New Roman" w:eastAsia="Times New Roman" w:hAnsi="Times New Roman"/>
          <w:sz w:val="24"/>
          <w:szCs w:val="24"/>
          <w:lang w:eastAsia="ru-RU"/>
        </w:rPr>
        <w:t>о</w:t>
      </w:r>
      <w:r w:rsidRPr="00E079D9">
        <w:rPr>
          <w:rFonts w:ascii="Times New Roman" w:eastAsia="Times New Roman" w:hAnsi="Times New Roman"/>
          <w:sz w:val="24"/>
          <w:szCs w:val="24"/>
          <w:lang w:eastAsia="ru-RU"/>
        </w:rPr>
        <w:t>м.</w:t>
      </w:r>
    </w:p>
    <w:p w:rsidR="00BF2436" w:rsidRPr="000F2233" w:rsidRDefault="00BF2436"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2233">
        <w:rPr>
          <w:rFonts w:ascii="Times New Roman" w:eastAsia="Times New Roman" w:hAnsi="Times New Roman"/>
          <w:sz w:val="24"/>
          <w:szCs w:val="24"/>
          <w:lang w:eastAsia="ru-RU"/>
        </w:rPr>
        <w:t xml:space="preserve">Необходимо активнее вовлекать земельные участки в экономический оборот (в том числе занятые незаконно, для которых экстренно требуется легализация прав собственности; участки с объектами незавершенного строительства и др.), создавать в </w:t>
      </w:r>
      <w:r w:rsidR="00974372" w:rsidRPr="000F2233">
        <w:rPr>
          <w:rFonts w:ascii="Times New Roman" w:eastAsia="Times New Roman" w:hAnsi="Times New Roman"/>
          <w:sz w:val="24"/>
          <w:szCs w:val="24"/>
          <w:lang w:eastAsia="ru-RU"/>
        </w:rPr>
        <w:t>округе</w:t>
      </w:r>
      <w:r w:rsidRPr="000F2233">
        <w:rPr>
          <w:rFonts w:ascii="Times New Roman" w:eastAsia="Times New Roman" w:hAnsi="Times New Roman"/>
          <w:sz w:val="24"/>
          <w:szCs w:val="24"/>
          <w:lang w:eastAsia="ru-RU"/>
        </w:rPr>
        <w:t xml:space="preserve"> земельный рынок и его инфраструктуру, в том числе предоставлять земельные участки путем проведения торгов (конкурсов, аукционов) по их продаже, а также по продаже права на заключение договоров аренды земельных участков.</w:t>
      </w:r>
    </w:p>
    <w:p w:rsidR="000F2233" w:rsidRPr="000F2233" w:rsidRDefault="00BF2436"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2233">
        <w:rPr>
          <w:rFonts w:ascii="Times New Roman" w:eastAsia="Times New Roman" w:hAnsi="Times New Roman"/>
          <w:sz w:val="24"/>
          <w:szCs w:val="24"/>
          <w:lang w:eastAsia="ru-RU"/>
        </w:rPr>
        <w:t>Политика по развитию оборота земли и другой недвижимости должна быть направлена на установление категорий земель, которые могут быть приватизированы, с одновременным определением земель, ограниченных в обороте и исключенных из оборота; введение системы рассрочек платежей при приватизации земельных участков; стимулирование выкупа земельных участков</w:t>
      </w:r>
      <w:r w:rsidR="000F2233" w:rsidRPr="000F2233">
        <w:rPr>
          <w:rFonts w:ascii="Times New Roman" w:eastAsia="Times New Roman" w:hAnsi="Times New Roman"/>
          <w:sz w:val="24"/>
          <w:szCs w:val="24"/>
          <w:lang w:eastAsia="ru-RU"/>
        </w:rPr>
        <w:t xml:space="preserve">; </w:t>
      </w:r>
      <w:r w:rsidRPr="000F2233">
        <w:rPr>
          <w:rFonts w:ascii="Times New Roman" w:eastAsia="Times New Roman" w:hAnsi="Times New Roman"/>
          <w:sz w:val="24"/>
          <w:szCs w:val="24"/>
          <w:lang w:eastAsia="ru-RU"/>
        </w:rPr>
        <w:t>повышение эффективности управления земельными участками, находящимися в муниципальной собственности, путем их разграничения на используемые непосредственно для обеспечения муниципальных функций и используемые в коммерческих целях</w:t>
      </w:r>
      <w:r w:rsidR="000F2233" w:rsidRPr="000F2233">
        <w:rPr>
          <w:rFonts w:ascii="Times New Roman" w:eastAsia="Times New Roman" w:hAnsi="Times New Roman"/>
          <w:sz w:val="24"/>
          <w:szCs w:val="24"/>
          <w:lang w:eastAsia="ru-RU"/>
        </w:rPr>
        <w:t>.</w:t>
      </w:r>
    </w:p>
    <w:p w:rsidR="00BF2436" w:rsidRPr="00E079D9" w:rsidRDefault="00BF2436" w:rsidP="00A75CB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F2233">
        <w:rPr>
          <w:rFonts w:ascii="Times New Roman" w:eastAsia="Times New Roman" w:hAnsi="Times New Roman"/>
          <w:sz w:val="24"/>
          <w:szCs w:val="24"/>
          <w:lang w:eastAsia="ru-RU"/>
        </w:rPr>
        <w:t xml:space="preserve">Развитие системы страхования муниципальной собственности </w:t>
      </w:r>
      <w:r w:rsidR="00974372" w:rsidRPr="000F2233">
        <w:rPr>
          <w:rFonts w:ascii="Times New Roman" w:eastAsia="Times New Roman" w:hAnsi="Times New Roman"/>
          <w:sz w:val="24"/>
          <w:szCs w:val="24"/>
          <w:lang w:eastAsia="ru-RU"/>
        </w:rPr>
        <w:t>округа</w:t>
      </w:r>
      <w:r w:rsidRPr="000F2233">
        <w:rPr>
          <w:rFonts w:ascii="Times New Roman" w:eastAsia="Times New Roman" w:hAnsi="Times New Roman"/>
          <w:sz w:val="24"/>
          <w:szCs w:val="24"/>
          <w:lang w:eastAsia="ru-RU"/>
        </w:rPr>
        <w:t xml:space="preserve"> позволит освободить бюджет от незапланированных расходов на возмещение убытков при наступлении страховых случаев; использовать свободные активы и резервы страховых компаний в качестве инвестиций в экономику </w:t>
      </w:r>
      <w:r w:rsidR="00974372" w:rsidRPr="000F2233">
        <w:rPr>
          <w:rFonts w:ascii="Times New Roman" w:eastAsia="Times New Roman" w:hAnsi="Times New Roman"/>
          <w:sz w:val="24"/>
          <w:szCs w:val="24"/>
          <w:lang w:eastAsia="ru-RU"/>
        </w:rPr>
        <w:t>округа</w:t>
      </w:r>
      <w:r w:rsidRPr="000F2233">
        <w:rPr>
          <w:rFonts w:ascii="Times New Roman" w:eastAsia="Times New Roman" w:hAnsi="Times New Roman"/>
          <w:sz w:val="24"/>
          <w:szCs w:val="24"/>
          <w:lang w:eastAsia="ru-RU"/>
        </w:rPr>
        <w:t>; увеличить охват населения и хозяйствующих субъектов страховыми услугами и за счет этого снизить страховые тарифы.</w:t>
      </w:r>
    </w:p>
    <w:p w:rsidR="00AF56D9" w:rsidRPr="00E079D9" w:rsidRDefault="00974372" w:rsidP="00A75CBA">
      <w:pPr>
        <w:pStyle w:val="ConsPlusNormal"/>
        <w:numPr>
          <w:ilvl w:val="1"/>
          <w:numId w:val="2"/>
        </w:numPr>
        <w:ind w:left="567" w:hanging="567"/>
        <w:jc w:val="center"/>
        <w:rPr>
          <w:rFonts w:ascii="Times New Roman" w:hAnsi="Times New Roman" w:cs="Times New Roman"/>
          <w:b/>
          <w:sz w:val="24"/>
          <w:szCs w:val="24"/>
        </w:rPr>
      </w:pPr>
      <w:r w:rsidRPr="00E079D9">
        <w:rPr>
          <w:rFonts w:ascii="Times New Roman" w:hAnsi="Times New Roman" w:cs="Times New Roman"/>
          <w:b/>
          <w:sz w:val="24"/>
          <w:szCs w:val="24"/>
        </w:rPr>
        <w:t>Механизмы новой муниципальной жилищной политики</w:t>
      </w:r>
    </w:p>
    <w:p w:rsidR="00974372" w:rsidRPr="00E079D9" w:rsidRDefault="00974372"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xml:space="preserve">Долгосрочная цель муниципальной жилищной политики заключается в повышении уровня жилищной обеспеченности и содержания жилищного фонда. Ее выполнение предполагает решение задач в области многоквартирного, индивидуального, жилищного строительства, вовлечение в оборот жилья на вторичном рынке и незавершенного; по переселению граждан из ветхого и аварийного жилищного фонда; по обеспечению жильем специалистов высокой квалификации, приезжающих из других регионов. </w:t>
      </w:r>
    </w:p>
    <w:p w:rsidR="00974372" w:rsidRPr="00E079D9" w:rsidRDefault="00974372"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Механизмы новой жилищной политики включают системное решение проблемы ветхого жилья; формирование рынка подрядных организаций; формирование рынка жилищных услуг</w:t>
      </w:r>
      <w:r w:rsidR="003A34F0">
        <w:rPr>
          <w:rFonts w:ascii="Times New Roman" w:hAnsi="Times New Roman" w:cs="Times New Roman"/>
          <w:sz w:val="24"/>
          <w:szCs w:val="24"/>
        </w:rPr>
        <w:t>.</w:t>
      </w:r>
    </w:p>
    <w:p w:rsidR="00974372" w:rsidRPr="00E079D9" w:rsidRDefault="00974372"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xml:space="preserve">В округе в настоящее время спрос на освобождающиеся после сноса ветхих жилых домов земельные участки практически отсутствует. </w:t>
      </w:r>
    </w:p>
    <w:p w:rsidR="00974372" w:rsidRPr="00E079D9" w:rsidRDefault="00974372"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Реальной возможностью привлечения к управлению жилфондом собственников жилых помещений является создание в домах товариществ собственников жилья (на единый комплекс недвижимого имущества, включающего в себя земельный участок и расположенное на нем жилое здание).</w:t>
      </w:r>
    </w:p>
    <w:p w:rsidR="00974372" w:rsidRPr="00E079D9" w:rsidRDefault="000F2233" w:rsidP="000F2233">
      <w:pPr>
        <w:pStyle w:val="ConsPlusNormal"/>
        <w:numPr>
          <w:ilvl w:val="1"/>
          <w:numId w:val="2"/>
        </w:numPr>
        <w:ind w:left="709" w:hanging="567"/>
        <w:jc w:val="center"/>
        <w:rPr>
          <w:rFonts w:ascii="Times New Roman" w:hAnsi="Times New Roman" w:cs="Times New Roman"/>
          <w:b/>
          <w:sz w:val="24"/>
          <w:szCs w:val="24"/>
        </w:rPr>
      </w:pPr>
      <w:r>
        <w:rPr>
          <w:rFonts w:ascii="Times New Roman" w:hAnsi="Times New Roman" w:cs="Times New Roman"/>
          <w:b/>
          <w:sz w:val="24"/>
          <w:szCs w:val="24"/>
        </w:rPr>
        <w:t>Р</w:t>
      </w:r>
      <w:r w:rsidR="00974372" w:rsidRPr="00E079D9">
        <w:rPr>
          <w:rFonts w:ascii="Times New Roman" w:hAnsi="Times New Roman" w:cs="Times New Roman"/>
          <w:b/>
          <w:sz w:val="24"/>
          <w:szCs w:val="24"/>
        </w:rPr>
        <w:t>азвитие коммунальной инфраструктуры</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Долгосрочная цель развития коммунального сектора - повышение устойчивости водо-и теплоснабжения жилищного фонда и эффективности управления коммунальными сетями. Данная цель конкретизируется в задачах программы комплексного развития систем коммунальной инфраструкт</w:t>
      </w:r>
      <w:r w:rsidR="00B239C7">
        <w:rPr>
          <w:rFonts w:ascii="Times New Roman" w:hAnsi="Times New Roman" w:cs="Times New Roman"/>
          <w:sz w:val="24"/>
          <w:szCs w:val="24"/>
        </w:rPr>
        <w:t>уры муниципального образования «Сусуманский городской округ»</w:t>
      </w:r>
      <w:r w:rsidRPr="00E079D9">
        <w:rPr>
          <w:rFonts w:ascii="Times New Roman" w:hAnsi="Times New Roman" w:cs="Times New Roman"/>
          <w:sz w:val="24"/>
          <w:szCs w:val="24"/>
        </w:rPr>
        <w:t>: обеспечение комплексного развития систем коммунальной инфраструктуры; модернизация объектов коммунальной инфраструктуры; привлечение средств внебюджетных источников (в том числе средств частных инвесторов, кредитных средств) для финансирования проектов модернизации объектов коммунальной инфраструктуры.</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В ближайшей перспективе необходимо привести в соответствие с требованиями СанПиН качество </w:t>
      </w:r>
      <w:r w:rsidR="000F2233">
        <w:rPr>
          <w:rFonts w:ascii="Times New Roman" w:hAnsi="Times New Roman" w:cs="Times New Roman"/>
          <w:sz w:val="24"/>
          <w:szCs w:val="24"/>
        </w:rPr>
        <w:t>холодной</w:t>
      </w:r>
      <w:r w:rsidR="001B2425">
        <w:rPr>
          <w:rFonts w:ascii="Times New Roman" w:hAnsi="Times New Roman" w:cs="Times New Roman"/>
          <w:sz w:val="24"/>
          <w:szCs w:val="24"/>
        </w:rPr>
        <w:t xml:space="preserve"> </w:t>
      </w:r>
      <w:r w:rsidR="000F2233">
        <w:rPr>
          <w:rFonts w:ascii="Times New Roman" w:hAnsi="Times New Roman" w:cs="Times New Roman"/>
          <w:sz w:val="24"/>
          <w:szCs w:val="24"/>
        </w:rPr>
        <w:t xml:space="preserve">и </w:t>
      </w:r>
      <w:r w:rsidRPr="00E079D9">
        <w:rPr>
          <w:rFonts w:ascii="Times New Roman" w:hAnsi="Times New Roman" w:cs="Times New Roman"/>
          <w:sz w:val="24"/>
          <w:szCs w:val="24"/>
        </w:rPr>
        <w:t xml:space="preserve">горячей </w:t>
      </w:r>
      <w:r w:rsidR="0068031B">
        <w:rPr>
          <w:rFonts w:ascii="Times New Roman" w:hAnsi="Times New Roman" w:cs="Times New Roman"/>
          <w:sz w:val="24"/>
          <w:szCs w:val="24"/>
        </w:rPr>
        <w:t xml:space="preserve">воды </w:t>
      </w:r>
      <w:r w:rsidRPr="00E079D9">
        <w:rPr>
          <w:rFonts w:ascii="Times New Roman" w:hAnsi="Times New Roman" w:cs="Times New Roman"/>
          <w:sz w:val="24"/>
          <w:szCs w:val="24"/>
        </w:rPr>
        <w:t xml:space="preserve"> в п. Мяунджа.</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Стратегия развития округа предполагает перевод его экономики на энергосберегающий путь развития и принятие первоочередных мер по реализации </w:t>
      </w:r>
      <w:r w:rsidRPr="00E079D9">
        <w:rPr>
          <w:rFonts w:ascii="Times New Roman" w:hAnsi="Times New Roman" w:cs="Times New Roman"/>
          <w:sz w:val="24"/>
          <w:szCs w:val="24"/>
        </w:rPr>
        <w:lastRenderedPageBreak/>
        <w:t xml:space="preserve">политики энергосбережения. Энергосбережение является сквозной задачей по всем направлениям экономики округа и предполагает реализацию следующих мероприятий: </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внедрение малоэнергоемких технологий и энергоэффективных видов оборудования, технических средств и материалов, реконструкцию котельных и инженерных сетей с заменой оборудования и технологий при производстве и передаче энергии;</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обновление тепловых сетей с заменой физически и морально устаревшего оборудования, применение новых материалов и теплоизоляции;</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ремонт и реконструкцию жилых зданий с усилением теплоизоляции в целях снижения потерь теплоэнергии;</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снижение потребления электроэнергии на освещение за счет автоматизации систем управления;</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установку коммерческих приборов учета на объектах жилищного фонда;</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утепление подвалов, чердаков, оконных проемов с применением современных материалов;</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энергоа</w:t>
      </w:r>
      <w:r w:rsidR="00B239C7">
        <w:rPr>
          <w:rFonts w:ascii="Times New Roman" w:hAnsi="Times New Roman" w:cs="Times New Roman"/>
          <w:sz w:val="24"/>
          <w:szCs w:val="24"/>
        </w:rPr>
        <w:t>удит «проблемных домов»</w:t>
      </w:r>
      <w:r w:rsidRPr="00E079D9">
        <w:rPr>
          <w:rFonts w:ascii="Times New Roman" w:hAnsi="Times New Roman" w:cs="Times New Roman"/>
          <w:sz w:val="24"/>
          <w:szCs w:val="24"/>
        </w:rPr>
        <w:t>, объектов ЖКХ, включающий энергетические обследования, оценку имеющихся резервов экономии и определение технико-экономической эффективности предложенных мероприятий по энергоресурсосбережению;</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подготовку энергетических паспортов жилых зданий;</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установку общедомовых приборов учета.</w:t>
      </w:r>
    </w:p>
    <w:p w:rsidR="00974372" w:rsidRPr="00E079D9" w:rsidRDefault="00974372" w:rsidP="00A75CBA">
      <w:pPr>
        <w:pStyle w:val="ConsPlusNormal"/>
        <w:jc w:val="both"/>
        <w:rPr>
          <w:rFonts w:ascii="Times New Roman" w:hAnsi="Times New Roman" w:cs="Times New Roman"/>
          <w:sz w:val="24"/>
          <w:szCs w:val="24"/>
        </w:rPr>
      </w:pPr>
    </w:p>
    <w:p w:rsidR="00974372" w:rsidRDefault="00974372" w:rsidP="000F2233">
      <w:pPr>
        <w:pStyle w:val="ConsPlusNormal"/>
        <w:numPr>
          <w:ilvl w:val="1"/>
          <w:numId w:val="2"/>
        </w:numPr>
        <w:ind w:left="709" w:hanging="567"/>
        <w:jc w:val="center"/>
        <w:rPr>
          <w:rFonts w:ascii="Times New Roman" w:hAnsi="Times New Roman" w:cs="Times New Roman"/>
          <w:b/>
          <w:sz w:val="24"/>
          <w:szCs w:val="24"/>
        </w:rPr>
      </w:pPr>
      <w:r w:rsidRPr="00E079D9">
        <w:rPr>
          <w:rFonts w:ascii="Times New Roman" w:hAnsi="Times New Roman" w:cs="Times New Roman"/>
          <w:b/>
          <w:sz w:val="24"/>
          <w:szCs w:val="24"/>
        </w:rPr>
        <w:t>Формирование среднего класса на основе развития малого</w:t>
      </w:r>
      <w:r w:rsidR="00E208C6" w:rsidRPr="00E079D9">
        <w:rPr>
          <w:rFonts w:ascii="Times New Roman" w:hAnsi="Times New Roman" w:cs="Times New Roman"/>
          <w:b/>
          <w:sz w:val="24"/>
          <w:szCs w:val="24"/>
        </w:rPr>
        <w:t xml:space="preserve"> и среднего</w:t>
      </w:r>
      <w:r w:rsidRPr="00E079D9">
        <w:rPr>
          <w:rFonts w:ascii="Times New Roman" w:hAnsi="Times New Roman" w:cs="Times New Roman"/>
          <w:b/>
          <w:sz w:val="24"/>
          <w:szCs w:val="24"/>
        </w:rPr>
        <w:t xml:space="preserve"> бизнеса </w:t>
      </w:r>
    </w:p>
    <w:p w:rsidR="000F2233" w:rsidRPr="00E079D9" w:rsidRDefault="000F2233" w:rsidP="000F2233">
      <w:pPr>
        <w:pStyle w:val="ConsPlusNormal"/>
        <w:ind w:left="709"/>
        <w:rPr>
          <w:rFonts w:ascii="Times New Roman" w:hAnsi="Times New Roman" w:cs="Times New Roman"/>
          <w:b/>
          <w:sz w:val="24"/>
          <w:szCs w:val="24"/>
        </w:rPr>
      </w:pPr>
    </w:p>
    <w:p w:rsidR="00974372" w:rsidRPr="00E079D9" w:rsidRDefault="00974372" w:rsidP="000F2233">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Долгосрочная цель развития сектора малого</w:t>
      </w:r>
      <w:r w:rsidR="00E208C6" w:rsidRPr="00E079D9">
        <w:rPr>
          <w:rFonts w:ascii="Times New Roman" w:hAnsi="Times New Roman" w:cs="Times New Roman"/>
          <w:sz w:val="24"/>
          <w:szCs w:val="24"/>
        </w:rPr>
        <w:t xml:space="preserve"> и среднего</w:t>
      </w:r>
      <w:r w:rsidRPr="00E079D9">
        <w:rPr>
          <w:rFonts w:ascii="Times New Roman" w:hAnsi="Times New Roman" w:cs="Times New Roman"/>
          <w:sz w:val="24"/>
          <w:szCs w:val="24"/>
        </w:rPr>
        <w:t xml:space="preserve"> предпринимательства в округе состоит в формировании устойчивой, гибкой экономики, обучаемой и восприимчивой к новым требованиям постиндустриального уклада, основанного на знаниях и информации. Приоритетными задачами являются:</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создание и развитие в округе инфраструктуры поддержки малого </w:t>
      </w:r>
      <w:r w:rsidR="00E208C6" w:rsidRPr="00E079D9">
        <w:rPr>
          <w:rFonts w:ascii="Times New Roman" w:hAnsi="Times New Roman" w:cs="Times New Roman"/>
          <w:sz w:val="24"/>
          <w:szCs w:val="24"/>
        </w:rPr>
        <w:t xml:space="preserve">и среднего </w:t>
      </w:r>
      <w:r w:rsidRPr="00E079D9">
        <w:rPr>
          <w:rFonts w:ascii="Times New Roman" w:hAnsi="Times New Roman" w:cs="Times New Roman"/>
          <w:sz w:val="24"/>
          <w:szCs w:val="24"/>
        </w:rPr>
        <w:t>предпринимательства;</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создание благоприятного инвестиционного климата и современных финансово-кредитных институтов для </w:t>
      </w:r>
      <w:r w:rsidR="00E208C6" w:rsidRPr="00E079D9">
        <w:rPr>
          <w:rFonts w:ascii="Times New Roman" w:hAnsi="Times New Roman" w:cs="Times New Roman"/>
          <w:sz w:val="24"/>
          <w:szCs w:val="24"/>
        </w:rPr>
        <w:t xml:space="preserve">развития субъектов </w:t>
      </w:r>
      <w:r w:rsidRPr="00E079D9">
        <w:rPr>
          <w:rFonts w:ascii="Times New Roman" w:hAnsi="Times New Roman" w:cs="Times New Roman"/>
          <w:sz w:val="24"/>
          <w:szCs w:val="24"/>
        </w:rPr>
        <w:t xml:space="preserve">малого </w:t>
      </w:r>
      <w:r w:rsidR="008B7241">
        <w:rPr>
          <w:rFonts w:ascii="Times New Roman" w:hAnsi="Times New Roman" w:cs="Times New Roman"/>
          <w:sz w:val="24"/>
          <w:szCs w:val="24"/>
        </w:rPr>
        <w:t xml:space="preserve">и среднего </w:t>
      </w:r>
      <w:r w:rsidRPr="00E079D9">
        <w:rPr>
          <w:rFonts w:ascii="Times New Roman" w:hAnsi="Times New Roman" w:cs="Times New Roman"/>
          <w:sz w:val="24"/>
          <w:szCs w:val="24"/>
        </w:rPr>
        <w:t>предпринимательства;</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совершенствование системы информационной поддержки, системы подготовки, переподготовки и повышения квалификации кадров </w:t>
      </w:r>
      <w:r w:rsidR="00E208C6" w:rsidRPr="00E079D9">
        <w:rPr>
          <w:rFonts w:ascii="Times New Roman" w:hAnsi="Times New Roman" w:cs="Times New Roman"/>
          <w:sz w:val="24"/>
          <w:szCs w:val="24"/>
        </w:rPr>
        <w:t>СМП</w:t>
      </w:r>
      <w:r w:rsidRPr="00E079D9">
        <w:rPr>
          <w:rFonts w:ascii="Times New Roman" w:hAnsi="Times New Roman" w:cs="Times New Roman"/>
          <w:sz w:val="24"/>
          <w:szCs w:val="24"/>
        </w:rPr>
        <w:t>;</w:t>
      </w:r>
    </w:p>
    <w:p w:rsidR="00974372" w:rsidRPr="00E079D9" w:rsidRDefault="00974372"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организация мероприятий по укреплению имущественной, технической и технологической базы субъектов малого предпринимательства</w:t>
      </w:r>
      <w:r w:rsidR="004C489E" w:rsidRPr="00E079D9">
        <w:rPr>
          <w:rFonts w:ascii="Times New Roman" w:hAnsi="Times New Roman" w:cs="Times New Roman"/>
          <w:sz w:val="24"/>
          <w:szCs w:val="24"/>
        </w:rPr>
        <w:t>.</w:t>
      </w:r>
    </w:p>
    <w:p w:rsidR="00974372" w:rsidRPr="00E079D9" w:rsidRDefault="000F2233"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974372" w:rsidRPr="00E079D9">
        <w:rPr>
          <w:rFonts w:ascii="Times New Roman" w:hAnsi="Times New Roman" w:cs="Times New Roman"/>
          <w:sz w:val="24"/>
          <w:szCs w:val="24"/>
        </w:rPr>
        <w:t xml:space="preserve">Целесообразно формировать нормативную правовую базу имущественной поддержки субъектов малого предпринимательства. Создавать доступные базы данных по недвижимому муниципальному имуществу, формировать и обновлять реестр нежилых помещений, предназначенных для передачи в аренду или для продажи; разработать механизм и порядок передачи неиспользуемого имущества (бездействующих производственных площадей, имущества ликвидируемых предприятий, незавершенных объектов) субъектам малого </w:t>
      </w:r>
      <w:r w:rsidR="008B7241">
        <w:rPr>
          <w:rFonts w:ascii="Times New Roman" w:hAnsi="Times New Roman" w:cs="Times New Roman"/>
          <w:sz w:val="24"/>
          <w:szCs w:val="24"/>
        </w:rPr>
        <w:t xml:space="preserve">и среднего </w:t>
      </w:r>
      <w:r w:rsidR="00974372" w:rsidRPr="00E079D9">
        <w:rPr>
          <w:rFonts w:ascii="Times New Roman" w:hAnsi="Times New Roman" w:cs="Times New Roman"/>
          <w:sz w:val="24"/>
          <w:szCs w:val="24"/>
        </w:rPr>
        <w:t>предпринимательства на условиях долгосрочной аренды.</w:t>
      </w:r>
    </w:p>
    <w:p w:rsidR="00974372" w:rsidRPr="00E079D9" w:rsidRDefault="000F2233"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974372" w:rsidRPr="00E079D9">
        <w:rPr>
          <w:rFonts w:ascii="Times New Roman" w:hAnsi="Times New Roman" w:cs="Times New Roman"/>
          <w:sz w:val="24"/>
          <w:szCs w:val="24"/>
        </w:rPr>
        <w:t>К приоритетным направлениям в области торговли относятся развитие и совершенствование инфраструктуры товарного рынка: оптовых рынков, баз и складов, торговых и сбытовых организаций.</w:t>
      </w:r>
    </w:p>
    <w:p w:rsidR="00974372" w:rsidRPr="00E079D9" w:rsidRDefault="000F2233" w:rsidP="00A75CB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974372" w:rsidRPr="00E079D9">
        <w:rPr>
          <w:rFonts w:ascii="Times New Roman" w:hAnsi="Times New Roman" w:cs="Times New Roman"/>
          <w:sz w:val="24"/>
          <w:szCs w:val="24"/>
        </w:rPr>
        <w:t>Приоритетную поддержку должны получить предприятия бытового обслуживания, чтобы создавался полный набор услуг повседневного спроса: ремонт одежды, обуви, мебели, бытовой техники, ремонт и изготовление металлоизделий, приемные пункты химчистки и прачечных, фото услуги, парикмахерские.</w:t>
      </w:r>
    </w:p>
    <w:p w:rsidR="00974372" w:rsidRPr="00E079D9" w:rsidRDefault="00974372" w:rsidP="00A75CBA">
      <w:pPr>
        <w:pStyle w:val="ConsPlusNormal"/>
        <w:jc w:val="both"/>
        <w:rPr>
          <w:rFonts w:ascii="Times New Roman" w:hAnsi="Times New Roman" w:cs="Times New Roman"/>
          <w:b/>
          <w:sz w:val="24"/>
          <w:szCs w:val="24"/>
        </w:rPr>
      </w:pPr>
    </w:p>
    <w:p w:rsidR="000B20C3" w:rsidRPr="00E079D9" w:rsidRDefault="000B20C3" w:rsidP="00B6227C">
      <w:pPr>
        <w:pStyle w:val="ConsPlusNormal"/>
        <w:numPr>
          <w:ilvl w:val="1"/>
          <w:numId w:val="2"/>
        </w:numPr>
        <w:ind w:left="709" w:hanging="709"/>
        <w:jc w:val="center"/>
        <w:rPr>
          <w:rFonts w:ascii="Times New Roman" w:hAnsi="Times New Roman" w:cs="Times New Roman"/>
          <w:b/>
          <w:sz w:val="24"/>
          <w:szCs w:val="24"/>
        </w:rPr>
      </w:pPr>
      <w:r w:rsidRPr="00E079D9">
        <w:rPr>
          <w:rFonts w:ascii="Times New Roman" w:hAnsi="Times New Roman" w:cs="Times New Roman"/>
          <w:b/>
          <w:sz w:val="24"/>
          <w:szCs w:val="24"/>
        </w:rPr>
        <w:t>Гарантии качества и доступности медицинских услуг для жителей округа</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Долгосрочная цель развития муниципального здравоохранения состоит в том, чтобы обеспечить предоставление качественных медицинских услуг, их доступность широким </w:t>
      </w:r>
      <w:r w:rsidRPr="00E079D9">
        <w:rPr>
          <w:rFonts w:ascii="Times New Roman" w:hAnsi="Times New Roman" w:cs="Times New Roman"/>
          <w:sz w:val="24"/>
          <w:szCs w:val="24"/>
        </w:rPr>
        <w:lastRenderedPageBreak/>
        <w:t>слоям населения, уменьшить детскую и общую заболеваемость и снизить смертность граждан трудоспособного возраста от управляемых причин. Данная цель предполагает решение нескольких приоритетных задач:</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укрепление кадрового потенциала здравоохранения городского округа;</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укрепление материально-технической базы учреждений здравоохранения, оснащение их современным высокотехническим оборудованием;</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совершенствование порядка оказания платных медицинских услуг;</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расширение объемов амбулаторной и стационарозамещающей помощи;</w:t>
      </w:r>
    </w:p>
    <w:p w:rsidR="008C45C6"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совершенствование лекарственного обеспечения населения;</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информатизации системы здравоохранения и диспансеризации населения;</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продолжение ремонтных работ, в частности ремонт родильного отделения.</w:t>
      </w:r>
    </w:p>
    <w:p w:rsidR="000B20C3" w:rsidRPr="00E079D9" w:rsidRDefault="000B20C3"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Важная сторона развития муниципального здравоохранения - профилактическое направление медицины, формирование идеологии здорового образа жизни, развитие социально значимых видов помощи - фтизиатрической, наркологической, психиатрической: обеспечение приоритетности профилактической направленности в работе поликлиники; содействие оздоровлению посредством широких социально-экономических мероприятий и межведомственного сотрудничества; активное участие широких общественных кругов, местных организаций и сообществ в реализации оздоровительных программ и дальнейшем совершенствовании здравоохранения.</w:t>
      </w:r>
    </w:p>
    <w:p w:rsidR="00D74165" w:rsidRPr="00E079D9" w:rsidRDefault="00D74165" w:rsidP="00A75CBA">
      <w:pPr>
        <w:pStyle w:val="ConsPlusNormal"/>
        <w:jc w:val="both"/>
        <w:rPr>
          <w:rFonts w:ascii="Times New Roman" w:hAnsi="Times New Roman" w:cs="Times New Roman"/>
          <w:sz w:val="24"/>
          <w:szCs w:val="24"/>
        </w:rPr>
      </w:pPr>
    </w:p>
    <w:p w:rsidR="00847823" w:rsidRPr="00E079D9" w:rsidRDefault="00847823" w:rsidP="00B6227C">
      <w:pPr>
        <w:pStyle w:val="ConsPlusNormal"/>
        <w:numPr>
          <w:ilvl w:val="1"/>
          <w:numId w:val="2"/>
        </w:numPr>
        <w:ind w:left="0" w:firstLine="0"/>
        <w:jc w:val="center"/>
        <w:rPr>
          <w:rFonts w:ascii="Times New Roman" w:hAnsi="Times New Roman" w:cs="Times New Roman"/>
          <w:b/>
          <w:sz w:val="24"/>
          <w:szCs w:val="24"/>
        </w:rPr>
      </w:pPr>
      <w:r w:rsidRPr="00E079D9">
        <w:rPr>
          <w:rFonts w:ascii="Times New Roman" w:hAnsi="Times New Roman" w:cs="Times New Roman"/>
          <w:b/>
          <w:sz w:val="24"/>
          <w:szCs w:val="24"/>
        </w:rPr>
        <w:t>Удовлетворение потребностей в современном образовании</w:t>
      </w:r>
    </w:p>
    <w:p w:rsidR="000B20C3" w:rsidRPr="00E079D9" w:rsidRDefault="000B20C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Долгосрочные задачи развития муниципального образования - обеспечение равного доступа к образовательным услугам вне зависимости от доходов семьи; закрепление на практике гарантий приоритетности системы образования в жизнедеятельности округа; укрепление, сохранение и расширение общедоступной системы общего и дополнительного образования; улучшение экономических механизмов обеспечения системы образования финансовыми, материально-техническими, информационными и иными ресурсами; подготовка кадров для системы образования; повышение вклада образовательных услуг в развитии инновационной городской экономики.</w:t>
      </w:r>
    </w:p>
    <w:p w:rsidR="00721DDB" w:rsidRPr="00E079D9" w:rsidRDefault="00721DDB" w:rsidP="00A75CBA">
      <w:pPr>
        <w:widowControl w:val="0"/>
        <w:spacing w:after="0" w:line="240" w:lineRule="auto"/>
        <w:ind w:firstLine="851"/>
        <w:jc w:val="both"/>
        <w:rPr>
          <w:rFonts w:ascii="Times New Roman" w:hAnsi="Times New Roman"/>
          <w:sz w:val="24"/>
          <w:szCs w:val="24"/>
        </w:rPr>
      </w:pPr>
      <w:r w:rsidRPr="00E079D9">
        <w:rPr>
          <w:rFonts w:ascii="Times New Roman" w:hAnsi="Times New Roman"/>
          <w:sz w:val="24"/>
          <w:szCs w:val="24"/>
        </w:rPr>
        <w:t>Приоритетными направлениями развития системы образования являются:</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1) сохранение действующей сети образовательных учреждений, которая представлена 3 учреждениями дошкольного образования, 5 общеобразовательными школами (в т.ч. 1 учреждение повышенного уровня – МБОУ «Лицей г. Сусумана») и 2 учреждениями дополнительного образования. С 01.09.2009 г. сеть образовательных учреждений Сусуманского городс</w:t>
      </w:r>
      <w:r w:rsidR="0018718A" w:rsidRPr="00E079D9">
        <w:rPr>
          <w:rFonts w:ascii="Times New Roman" w:hAnsi="Times New Roman"/>
          <w:sz w:val="24"/>
          <w:szCs w:val="24"/>
        </w:rPr>
        <w:t>кого округа остается неизменной;</w:t>
      </w:r>
    </w:p>
    <w:p w:rsidR="00E13200"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2) сохранение контингента воспитанников и учащихся;</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 xml:space="preserve">В период до 2021 года планируется, что </w:t>
      </w:r>
      <w:r w:rsidR="005823EF">
        <w:rPr>
          <w:rFonts w:ascii="Times New Roman" w:hAnsi="Times New Roman"/>
          <w:sz w:val="24"/>
          <w:szCs w:val="24"/>
        </w:rPr>
        <w:t>численность</w:t>
      </w:r>
      <w:r w:rsidRPr="00E079D9">
        <w:rPr>
          <w:rFonts w:ascii="Times New Roman" w:hAnsi="Times New Roman"/>
          <w:sz w:val="24"/>
          <w:szCs w:val="24"/>
        </w:rPr>
        <w:t xml:space="preserve"> учащихся будет сохраняться на уровне 800 человек. </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3) реализация основных положений Федерального закона №273-ФЗ «Об образовании в Российской Федерации» и закона Магаданской области от 30.04.2014г. №1749-ОЗ «Об образовании в Магаданской области», Указов Президента РФ, основных направлений ежегодного послания Президента;</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4) введение и реализация ФГОС (федеральный государственный образовательный стандарт) дошкольного, начального общего и основного общего образования (к 2021 году ФГОС будет введен уже на всех ступенях дошкольного и общего образования);</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5) обеспечение условий для получения детьми качественного образования</w:t>
      </w:r>
      <w:r w:rsidR="00D55C1C" w:rsidRPr="00E079D9">
        <w:rPr>
          <w:rFonts w:ascii="Times New Roman" w:hAnsi="Times New Roman"/>
          <w:sz w:val="24"/>
          <w:szCs w:val="24"/>
        </w:rPr>
        <w:t>.</w:t>
      </w:r>
      <w:r w:rsidRPr="00E079D9">
        <w:rPr>
          <w:rFonts w:ascii="Times New Roman" w:hAnsi="Times New Roman"/>
          <w:sz w:val="24"/>
          <w:szCs w:val="24"/>
        </w:rPr>
        <w:t xml:space="preserve"> Повышению качества образования способствует модернизация системы образования. В рамках </w:t>
      </w:r>
      <w:r w:rsidRPr="00E079D9">
        <w:rPr>
          <w:rFonts w:ascii="Times New Roman" w:hAnsi="Times New Roman"/>
          <w:bCs/>
          <w:iCs/>
          <w:sz w:val="24"/>
          <w:szCs w:val="24"/>
        </w:rPr>
        <w:t xml:space="preserve">модернизации общего образования за 2015 год из бюджетов различных уровней на укрепление материально-технической базы школ в рамках ФГОС затрачено 3375,6 тыс.руб. </w:t>
      </w:r>
      <w:r w:rsidR="00D55C1C" w:rsidRPr="00E079D9">
        <w:rPr>
          <w:rFonts w:ascii="Times New Roman" w:hAnsi="Times New Roman"/>
          <w:bCs/>
          <w:iCs/>
          <w:sz w:val="24"/>
          <w:szCs w:val="24"/>
        </w:rPr>
        <w:t>и</w:t>
      </w:r>
      <w:r w:rsidRPr="00E079D9">
        <w:rPr>
          <w:rFonts w:ascii="Times New Roman" w:hAnsi="Times New Roman"/>
          <w:bCs/>
          <w:iCs/>
          <w:sz w:val="24"/>
          <w:szCs w:val="24"/>
        </w:rPr>
        <w:t>з них: на пополнение библиотечного фонда – 1511,0 тыс. руб., приобретение компьютерного и интерактивного оборудования, оргтехники –1708,7 тыс. руб., лицензионного программного продукта – 155,9 тыс. руб.</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6) качественная организация государственной итоговой аттестации выпускников 9-х, 11-х классов;</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lastRenderedPageBreak/>
        <w:t>7) совершенствование системы выявления и поддержки талантливой и способной молодежи;</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8) создание условий для обучения, воспитания и социализации детей-сирот и детей, оставшихся без попечения родителей, детей с ограниченными возможностями здоровья;</w:t>
      </w:r>
    </w:p>
    <w:p w:rsidR="00721DDB" w:rsidRPr="00E079D9" w:rsidRDefault="00721DDB"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9) укрепление материально-технической базы образовательных организаций;</w:t>
      </w:r>
    </w:p>
    <w:p w:rsidR="00721DDB" w:rsidRPr="00E079D9" w:rsidRDefault="00721DDB" w:rsidP="00A75CBA">
      <w:pPr>
        <w:widowControl w:val="0"/>
        <w:spacing w:after="0" w:line="240" w:lineRule="auto"/>
        <w:ind w:firstLine="708"/>
        <w:jc w:val="both"/>
        <w:rPr>
          <w:rFonts w:ascii="Times New Roman" w:hAnsi="Times New Roman"/>
          <w:b/>
          <w:sz w:val="24"/>
          <w:szCs w:val="24"/>
        </w:rPr>
      </w:pPr>
      <w:r w:rsidRPr="00E079D9">
        <w:rPr>
          <w:rFonts w:ascii="Times New Roman" w:hAnsi="Times New Roman"/>
          <w:sz w:val="24"/>
          <w:szCs w:val="24"/>
        </w:rPr>
        <w:t>10) обеспечение безопасности образовательного процесса</w:t>
      </w:r>
      <w:r w:rsidR="00D55C1C" w:rsidRPr="00E079D9">
        <w:rPr>
          <w:rFonts w:ascii="Times New Roman" w:hAnsi="Times New Roman"/>
          <w:sz w:val="24"/>
          <w:szCs w:val="24"/>
        </w:rPr>
        <w:t>.</w:t>
      </w:r>
    </w:p>
    <w:p w:rsidR="00E13200" w:rsidRPr="00E079D9" w:rsidRDefault="00E13200" w:rsidP="00A75CBA">
      <w:pPr>
        <w:pStyle w:val="ConsPlusNormal"/>
        <w:jc w:val="both"/>
        <w:rPr>
          <w:rFonts w:ascii="Times New Roman" w:hAnsi="Times New Roman" w:cs="Times New Roman"/>
          <w:sz w:val="24"/>
          <w:szCs w:val="24"/>
        </w:rPr>
      </w:pPr>
    </w:p>
    <w:p w:rsidR="0018718A" w:rsidRDefault="003B6251" w:rsidP="00B6227C">
      <w:pPr>
        <w:pStyle w:val="ConsPlusNormal"/>
        <w:numPr>
          <w:ilvl w:val="1"/>
          <w:numId w:val="2"/>
        </w:numPr>
        <w:ind w:left="0" w:firstLine="0"/>
        <w:jc w:val="center"/>
        <w:rPr>
          <w:rFonts w:ascii="Times New Roman" w:hAnsi="Times New Roman" w:cs="Times New Roman"/>
          <w:b/>
          <w:sz w:val="24"/>
          <w:szCs w:val="24"/>
        </w:rPr>
      </w:pPr>
      <w:r w:rsidRPr="00E079D9">
        <w:rPr>
          <w:rFonts w:ascii="Times New Roman" w:hAnsi="Times New Roman" w:cs="Times New Roman"/>
          <w:b/>
          <w:sz w:val="24"/>
          <w:szCs w:val="24"/>
        </w:rPr>
        <w:t>Развитие культуры</w:t>
      </w:r>
    </w:p>
    <w:p w:rsidR="0034038E" w:rsidRPr="00E079D9" w:rsidRDefault="00AA0C10"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Приоритетными направлениями в работе учреждений культуры являются создание условий по организации досуга, по формированию духовно развитого, социально активного гражданина нашего общества.</w:t>
      </w:r>
    </w:p>
    <w:p w:rsidR="0034038E" w:rsidRPr="00E079D9" w:rsidRDefault="0034038E"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Проблема кадрового обеспечения сферы муниципальной культуры производна от низкой социальной и материальной защищенности работников культуры. Приток молодых специалистов по этой причине незначителен. Поддержка по отдельным частным направлениям - льготы по коммунальным услугам и др. - ситуацию не меняет. Выход состоит в коммерциализации отдельных направлений культуры, что возможно при установлении ее альянсов с другими видами деятельности городской экономики. Другие решения состоят в увеличении дохода от предоставления платных услуг (например, обеспечение наряду с основными бесплатными услугами комплекса платных услуг по выдаче редких книг, внедрению платного абонемента, составлению библиографических списков для дипломных работ; дополнительные услуги обучения детей живописи, хоровому пению, хореографии, компьютерной графике и др.), освоении технологий фандрайзинга, развитии маркетинга, дифференцированной ценовой политики на услуги культуры для разных категорий граждан.</w:t>
      </w:r>
    </w:p>
    <w:p w:rsidR="0034038E" w:rsidRPr="00E079D9" w:rsidRDefault="0034038E" w:rsidP="00A75CBA">
      <w:pPr>
        <w:widowControl w:val="0"/>
        <w:spacing w:after="0" w:line="240" w:lineRule="auto"/>
        <w:jc w:val="both"/>
        <w:rPr>
          <w:rFonts w:ascii="Times New Roman" w:hAnsi="Times New Roman"/>
          <w:sz w:val="24"/>
          <w:szCs w:val="24"/>
        </w:rPr>
      </w:pPr>
    </w:p>
    <w:p w:rsidR="0034038E" w:rsidRPr="00E079D9" w:rsidRDefault="0034038E" w:rsidP="00B6227C">
      <w:pPr>
        <w:pStyle w:val="aa"/>
        <w:widowControl w:val="0"/>
        <w:numPr>
          <w:ilvl w:val="1"/>
          <w:numId w:val="2"/>
        </w:numPr>
        <w:ind w:left="709" w:hanging="709"/>
        <w:jc w:val="center"/>
        <w:rPr>
          <w:b/>
          <w:sz w:val="24"/>
          <w:szCs w:val="24"/>
        </w:rPr>
      </w:pPr>
      <w:r w:rsidRPr="00E079D9">
        <w:rPr>
          <w:b/>
          <w:sz w:val="24"/>
          <w:szCs w:val="24"/>
        </w:rPr>
        <w:t>Услуги физической культуры и спорта</w:t>
      </w:r>
    </w:p>
    <w:p w:rsidR="0034038E" w:rsidRPr="00E079D9" w:rsidRDefault="00B6227C" w:rsidP="00A75CBA">
      <w:pPr>
        <w:widowControl w:val="0"/>
        <w:spacing w:after="0" w:line="240" w:lineRule="auto"/>
        <w:jc w:val="both"/>
        <w:rPr>
          <w:rFonts w:ascii="Times New Roman" w:hAnsi="Times New Roman"/>
          <w:sz w:val="24"/>
          <w:szCs w:val="24"/>
        </w:rPr>
      </w:pPr>
      <w:r>
        <w:rPr>
          <w:rFonts w:ascii="Times New Roman" w:hAnsi="Times New Roman"/>
          <w:sz w:val="24"/>
          <w:szCs w:val="24"/>
        </w:rPr>
        <w:tab/>
      </w:r>
      <w:r w:rsidR="0034038E" w:rsidRPr="00E079D9">
        <w:rPr>
          <w:rFonts w:ascii="Times New Roman" w:hAnsi="Times New Roman"/>
          <w:sz w:val="24"/>
          <w:szCs w:val="24"/>
        </w:rPr>
        <w:t xml:space="preserve">Физическая культура и спорт как одна из составляющих здорового образа жизни являются приоритетным направлением деятельности муниципального образования </w:t>
      </w:r>
      <w:r>
        <w:rPr>
          <w:rFonts w:ascii="Times New Roman" w:hAnsi="Times New Roman"/>
          <w:sz w:val="24"/>
          <w:szCs w:val="24"/>
        </w:rPr>
        <w:t>«</w:t>
      </w:r>
      <w:r w:rsidR="0034038E" w:rsidRPr="00E079D9">
        <w:rPr>
          <w:rFonts w:ascii="Times New Roman" w:hAnsi="Times New Roman"/>
          <w:sz w:val="24"/>
          <w:szCs w:val="24"/>
        </w:rPr>
        <w:t>Сусуманский городской округ</w:t>
      </w:r>
      <w:r>
        <w:rPr>
          <w:rFonts w:ascii="Times New Roman" w:hAnsi="Times New Roman"/>
          <w:sz w:val="24"/>
          <w:szCs w:val="24"/>
        </w:rPr>
        <w:t>»</w:t>
      </w:r>
      <w:r w:rsidR="0034038E" w:rsidRPr="00E079D9">
        <w:rPr>
          <w:rFonts w:ascii="Times New Roman" w:hAnsi="Times New Roman"/>
          <w:sz w:val="24"/>
          <w:szCs w:val="24"/>
        </w:rPr>
        <w:t>. Значительный и пока еще не</w:t>
      </w:r>
      <w:r w:rsidR="00740E04">
        <w:rPr>
          <w:rFonts w:ascii="Times New Roman" w:hAnsi="Times New Roman"/>
          <w:sz w:val="24"/>
          <w:szCs w:val="24"/>
        </w:rPr>
        <w:t xml:space="preserve"> </w:t>
      </w:r>
      <w:r>
        <w:rPr>
          <w:rFonts w:ascii="Times New Roman" w:hAnsi="Times New Roman"/>
          <w:sz w:val="24"/>
          <w:szCs w:val="24"/>
        </w:rPr>
        <w:t>в</w:t>
      </w:r>
      <w:r w:rsidR="0034038E" w:rsidRPr="00E079D9">
        <w:rPr>
          <w:rFonts w:ascii="Times New Roman" w:hAnsi="Times New Roman"/>
          <w:sz w:val="24"/>
          <w:szCs w:val="24"/>
        </w:rPr>
        <w:t>полне реализованный потенциал содержится в сотрудничестве муниципальных, коммерческих, общественных структур: органов управления физкультурой и спортом; учреждений сфер образования, здравоохранения и культуры; совместной работе комитета</w:t>
      </w:r>
      <w:r w:rsidR="001846D6" w:rsidRPr="00E079D9">
        <w:rPr>
          <w:rFonts w:ascii="Times New Roman" w:hAnsi="Times New Roman"/>
          <w:sz w:val="24"/>
          <w:szCs w:val="24"/>
        </w:rPr>
        <w:t xml:space="preserve"> по</w:t>
      </w:r>
      <w:r w:rsidR="0034038E" w:rsidRPr="00E079D9">
        <w:rPr>
          <w:rFonts w:ascii="Times New Roman" w:hAnsi="Times New Roman"/>
          <w:sz w:val="24"/>
          <w:szCs w:val="24"/>
        </w:rPr>
        <w:t xml:space="preserve"> образовани</w:t>
      </w:r>
      <w:r w:rsidR="001846D6" w:rsidRPr="00E079D9">
        <w:rPr>
          <w:rFonts w:ascii="Times New Roman" w:hAnsi="Times New Roman"/>
          <w:sz w:val="24"/>
          <w:szCs w:val="24"/>
        </w:rPr>
        <w:t>ю</w:t>
      </w:r>
      <w:r w:rsidR="0034038E" w:rsidRPr="00E079D9">
        <w:rPr>
          <w:rFonts w:ascii="Times New Roman" w:hAnsi="Times New Roman"/>
          <w:sz w:val="24"/>
          <w:szCs w:val="24"/>
        </w:rPr>
        <w:t xml:space="preserve">, образовательных учреждений, </w:t>
      </w:r>
      <w:r w:rsidR="00222C08">
        <w:rPr>
          <w:rFonts w:ascii="Times New Roman" w:hAnsi="Times New Roman"/>
          <w:sz w:val="24"/>
          <w:szCs w:val="24"/>
        </w:rPr>
        <w:t>управлени</w:t>
      </w:r>
      <w:r>
        <w:rPr>
          <w:rFonts w:ascii="Times New Roman" w:hAnsi="Times New Roman"/>
          <w:sz w:val="24"/>
          <w:szCs w:val="24"/>
        </w:rPr>
        <w:t>я</w:t>
      </w:r>
      <w:r w:rsidR="00222C08">
        <w:rPr>
          <w:rFonts w:ascii="Times New Roman" w:hAnsi="Times New Roman"/>
          <w:sz w:val="24"/>
          <w:szCs w:val="24"/>
        </w:rPr>
        <w:t xml:space="preserve"> культуры, </w:t>
      </w:r>
      <w:r w:rsidR="0034038E" w:rsidRPr="00E079D9">
        <w:rPr>
          <w:rFonts w:ascii="Times New Roman" w:hAnsi="Times New Roman"/>
          <w:sz w:val="24"/>
          <w:szCs w:val="24"/>
        </w:rPr>
        <w:t>управления социальной защиты населения - для развития и сохранения здоровья детей, формирования осознанной потребности в занятиях физической культурой и спортом.</w:t>
      </w:r>
    </w:p>
    <w:p w:rsidR="0034038E" w:rsidRPr="00E079D9" w:rsidRDefault="0034038E"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Имеет безусловный приоритет повышение статуса физического воспитания и развития детей через реализацию различных форм работы в образовательных учреждениях, учреждениях физической культуры и спорта; создание в образовательных учреждениях, условий, содействующих сохранению и укреплению физического и психического здоровья школьников; создание инфраструктуры подростково-молодежных клубов по месту жительства, молодежных досуговых центров, поддержку их инициатив по пропаганде здорового образа жизни</w:t>
      </w:r>
      <w:r w:rsidR="001846D6" w:rsidRPr="00E079D9">
        <w:rPr>
          <w:rFonts w:ascii="Times New Roman" w:hAnsi="Times New Roman"/>
          <w:sz w:val="24"/>
          <w:szCs w:val="24"/>
        </w:rPr>
        <w:t>.</w:t>
      </w:r>
      <w:r w:rsidRPr="00E079D9">
        <w:rPr>
          <w:rFonts w:ascii="Times New Roman" w:hAnsi="Times New Roman"/>
          <w:sz w:val="24"/>
          <w:szCs w:val="24"/>
        </w:rPr>
        <w:t xml:space="preserve"> Целесообразно использовать спортивные залы общеобразовательных школ для проведения занятий физкультурно-оздоровительных групп населения города.</w:t>
      </w:r>
    </w:p>
    <w:p w:rsidR="00510D7E" w:rsidRPr="00E079D9" w:rsidRDefault="00510D7E" w:rsidP="00A75CBA">
      <w:pPr>
        <w:widowControl w:val="0"/>
        <w:spacing w:after="0" w:line="240" w:lineRule="auto"/>
        <w:jc w:val="both"/>
        <w:rPr>
          <w:rFonts w:ascii="Times New Roman" w:hAnsi="Times New Roman"/>
          <w:sz w:val="24"/>
          <w:szCs w:val="24"/>
        </w:rPr>
      </w:pPr>
    </w:p>
    <w:p w:rsidR="00510D7E" w:rsidRPr="00E079D9" w:rsidRDefault="00510D7E" w:rsidP="00B6227C">
      <w:pPr>
        <w:pStyle w:val="aa"/>
        <w:widowControl w:val="0"/>
        <w:numPr>
          <w:ilvl w:val="1"/>
          <w:numId w:val="2"/>
        </w:numPr>
        <w:ind w:left="0" w:firstLine="0"/>
        <w:jc w:val="center"/>
        <w:rPr>
          <w:b/>
          <w:sz w:val="24"/>
          <w:szCs w:val="24"/>
        </w:rPr>
      </w:pPr>
      <w:r w:rsidRPr="00E079D9">
        <w:rPr>
          <w:b/>
          <w:sz w:val="24"/>
          <w:szCs w:val="24"/>
        </w:rPr>
        <w:t>Развитие туристических услуг</w:t>
      </w:r>
    </w:p>
    <w:p w:rsidR="00510D7E" w:rsidRPr="00E079D9" w:rsidRDefault="00510D7E"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 xml:space="preserve">Развитию туристических услуг может быть придан новый импульс.  </w:t>
      </w:r>
    </w:p>
    <w:p w:rsidR="00510D7E" w:rsidRPr="00E079D9" w:rsidRDefault="00510D7E"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 xml:space="preserve">В число основных туристских маршрутов и объектов на территории района входят: </w:t>
      </w:r>
    </w:p>
    <w:p w:rsidR="00510D7E" w:rsidRPr="00E079D9" w:rsidRDefault="00510D7E"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Маршруты выходного дня  </w:t>
      </w:r>
    </w:p>
    <w:p w:rsidR="00510D7E" w:rsidRPr="00E079D9" w:rsidRDefault="00510D7E"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Пеший маршрут к «Хребтам Херге» и «Охандя». </w:t>
      </w:r>
    </w:p>
    <w:p w:rsidR="00510D7E" w:rsidRPr="00E079D9" w:rsidRDefault="00510D7E"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Лыжный маршрут к «Хребтам Херге» и «Охандя». </w:t>
      </w:r>
    </w:p>
    <w:p w:rsidR="00510D7E" w:rsidRPr="00E079D9" w:rsidRDefault="00510D7E"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Лыжный маршрут к подножию горы Морджет. </w:t>
      </w:r>
    </w:p>
    <w:p w:rsidR="00510D7E" w:rsidRPr="00E079D9" w:rsidRDefault="00510D7E" w:rsidP="00B6227C">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Сусуманский район относится к Верхнеколымской рекреационной зоне и может являт</w:t>
      </w:r>
      <w:r w:rsidR="001846D6" w:rsidRPr="00E079D9">
        <w:rPr>
          <w:rFonts w:ascii="Times New Roman" w:hAnsi="Times New Roman"/>
          <w:sz w:val="24"/>
          <w:szCs w:val="24"/>
        </w:rPr>
        <w:t>ь</w:t>
      </w:r>
      <w:r w:rsidRPr="00E079D9">
        <w:rPr>
          <w:rFonts w:ascii="Times New Roman" w:hAnsi="Times New Roman"/>
          <w:sz w:val="24"/>
          <w:szCs w:val="24"/>
        </w:rPr>
        <w:t xml:space="preserve">ся  первоочередным комплексным центром развития различных  видов туризма. </w:t>
      </w:r>
    </w:p>
    <w:p w:rsidR="00182108" w:rsidRDefault="00510D7E"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lastRenderedPageBreak/>
        <w:t xml:space="preserve">Верхнеколымская рекреационная зона, занимает северо-западную часть Магаданской области. Она охватывает Верхнеколымское нагорье, северные склоны  Охотско-Колымского  водораздела,  хребет  Черского  и  его  отроги. Здесь много памятников природы: каньоны, скальные амфитеатры. Это территория  распространения  горного  (пешего  и  лыжного),  спортивно-охотничьего и рыболовного туризма. </w:t>
      </w:r>
    </w:p>
    <w:p w:rsidR="00510D7E" w:rsidRDefault="0063355A" w:rsidP="00182108">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Можно рас</w:t>
      </w:r>
      <w:r w:rsidR="00182108">
        <w:rPr>
          <w:rFonts w:ascii="Times New Roman" w:hAnsi="Times New Roman"/>
          <w:sz w:val="24"/>
          <w:szCs w:val="24"/>
        </w:rPr>
        <w:t>с</w:t>
      </w:r>
      <w:r w:rsidRPr="00E079D9">
        <w:rPr>
          <w:rFonts w:ascii="Times New Roman" w:hAnsi="Times New Roman"/>
          <w:sz w:val="24"/>
          <w:szCs w:val="24"/>
        </w:rPr>
        <w:t>матривать как перспективные</w:t>
      </w:r>
      <w:r w:rsidR="00510D7E" w:rsidRPr="00E079D9">
        <w:rPr>
          <w:rFonts w:ascii="Times New Roman" w:hAnsi="Times New Roman"/>
          <w:sz w:val="24"/>
          <w:szCs w:val="24"/>
        </w:rPr>
        <w:t xml:space="preserve"> специфические виды туризма. Например, так называемый «промышленный» туризм, когда объектами экскурсий становятся использованные полигоны золотодобычи, старые шахты, фабрики и</w:t>
      </w:r>
      <w:r w:rsidR="00740E04">
        <w:rPr>
          <w:rFonts w:ascii="Times New Roman" w:hAnsi="Times New Roman"/>
          <w:sz w:val="24"/>
          <w:szCs w:val="24"/>
        </w:rPr>
        <w:t xml:space="preserve"> </w:t>
      </w:r>
      <w:r w:rsidR="00510D7E" w:rsidRPr="00E079D9">
        <w:rPr>
          <w:rFonts w:ascii="Times New Roman" w:hAnsi="Times New Roman"/>
          <w:sz w:val="24"/>
          <w:szCs w:val="24"/>
        </w:rPr>
        <w:t xml:space="preserve">другие уже неработающие предприятия.  </w:t>
      </w:r>
    </w:p>
    <w:p w:rsidR="00510D7E" w:rsidRPr="00E079D9" w:rsidRDefault="00510D7E" w:rsidP="00182108">
      <w:pPr>
        <w:widowControl w:val="0"/>
        <w:spacing w:after="0" w:line="240" w:lineRule="auto"/>
        <w:ind w:firstLine="708"/>
        <w:jc w:val="both"/>
        <w:rPr>
          <w:rFonts w:ascii="Times New Roman" w:hAnsi="Times New Roman"/>
          <w:b/>
          <w:sz w:val="24"/>
          <w:szCs w:val="24"/>
        </w:rPr>
      </w:pPr>
      <w:r w:rsidRPr="00E079D9">
        <w:rPr>
          <w:rFonts w:ascii="Times New Roman" w:hAnsi="Times New Roman"/>
          <w:sz w:val="24"/>
          <w:szCs w:val="24"/>
        </w:rPr>
        <w:t>В пределах Верхнеколымской зоны выделяется Черская</w:t>
      </w:r>
      <w:r w:rsidR="00740E04">
        <w:rPr>
          <w:rFonts w:ascii="Times New Roman" w:hAnsi="Times New Roman"/>
          <w:sz w:val="24"/>
          <w:szCs w:val="24"/>
        </w:rPr>
        <w:t xml:space="preserve"> </w:t>
      </w:r>
      <w:r w:rsidRPr="00E079D9">
        <w:rPr>
          <w:rFonts w:ascii="Times New Roman" w:hAnsi="Times New Roman"/>
          <w:sz w:val="24"/>
          <w:szCs w:val="24"/>
        </w:rPr>
        <w:t>туристская</w:t>
      </w:r>
      <w:r w:rsidR="00740E04">
        <w:rPr>
          <w:rFonts w:ascii="Times New Roman" w:hAnsi="Times New Roman"/>
          <w:sz w:val="24"/>
          <w:szCs w:val="24"/>
        </w:rPr>
        <w:t xml:space="preserve"> </w:t>
      </w:r>
      <w:r w:rsidRPr="00E079D9">
        <w:rPr>
          <w:rFonts w:ascii="Times New Roman" w:hAnsi="Times New Roman"/>
          <w:sz w:val="24"/>
          <w:szCs w:val="24"/>
        </w:rPr>
        <w:t xml:space="preserve">подзона. В нее входят наиболее высокие (более 2300 м) хребты и массивы отрогов хребта Черского — Охандя, Черге, Ненгеджек, Туоннах, а также хребты Большой и Маленький Аннгачак. Эта подзона — «жемчужина» магаданского спортивного и горного туризма. Туристские маршруты здесь достигают 5А категории сложности. </w:t>
      </w:r>
      <w:r w:rsidRPr="00E079D9">
        <w:rPr>
          <w:rFonts w:ascii="Times New Roman" w:hAnsi="Times New Roman"/>
          <w:sz w:val="24"/>
          <w:szCs w:val="24"/>
        </w:rPr>
        <w:cr/>
      </w:r>
    </w:p>
    <w:p w:rsidR="00510D7E" w:rsidRPr="00E079D9" w:rsidRDefault="0063355A" w:rsidP="00182108">
      <w:pPr>
        <w:pStyle w:val="aa"/>
        <w:widowControl w:val="0"/>
        <w:numPr>
          <w:ilvl w:val="1"/>
          <w:numId w:val="2"/>
        </w:numPr>
        <w:ind w:left="0" w:firstLine="0"/>
        <w:jc w:val="center"/>
        <w:rPr>
          <w:b/>
          <w:sz w:val="24"/>
          <w:szCs w:val="24"/>
        </w:rPr>
      </w:pPr>
      <w:r w:rsidRPr="00E079D9">
        <w:rPr>
          <w:b/>
          <w:sz w:val="24"/>
          <w:szCs w:val="24"/>
        </w:rPr>
        <w:t>Авто</w:t>
      </w:r>
      <w:r w:rsidR="001846D6" w:rsidRPr="00E079D9">
        <w:rPr>
          <w:b/>
          <w:sz w:val="24"/>
          <w:szCs w:val="24"/>
        </w:rPr>
        <w:t>т</w:t>
      </w:r>
      <w:r w:rsidRPr="00E079D9">
        <w:rPr>
          <w:b/>
          <w:sz w:val="24"/>
          <w:szCs w:val="24"/>
        </w:rPr>
        <w:t>ранспортные услуги</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Цель развития данного направления - формирование эффективно функционирующего пассажирского транспортного комплекса округа, предоставляющего при минимальном уровне бюджетного финансирования качественные услуги по транспортному обслуживанию населения при соблюдении принципов надежности и безопасности пассажирских перевозок.</w:t>
      </w:r>
    </w:p>
    <w:p w:rsidR="0063355A" w:rsidRPr="00E079D9" w:rsidRDefault="0063355A"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Ее выполнение призвано обеспечить, на основе использования механизмов муниципального регулирования и рыночной самоорганизации, высокий уровень транспортного обслуживания населения, стабильную работу пассажирского автотранспорта всех форм собственности, улучшение контроля за качеством пассажирских перевозок.</w:t>
      </w:r>
    </w:p>
    <w:p w:rsidR="0063355A" w:rsidRPr="00E079D9" w:rsidRDefault="0063355A"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Для этого  необходимо:</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продолжить работу по оптимизации маршрутной сети;</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активизировать работу по выявлению транспорта, работающего на маршрутах без разрешительных документов;</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проводить рейдовые проверки для выявления водителей, не имеющих водительскую категорию D;</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усилить контроль за выполнением расписания движения;</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повысить уровень профессионального отбора водителей;</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продолжить работу по замене подвижного состава;</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продолжить работу по улучшению технической оснащенности автотранспортных предприятий;</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продолжить работу по обустройству автобусных остановок;</w:t>
      </w:r>
    </w:p>
    <w:p w:rsidR="0063355A"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продолжить профилактическую работу, направленную на повышение безоп</w:t>
      </w:r>
      <w:r w:rsidR="001846D6" w:rsidRPr="00E079D9">
        <w:rPr>
          <w:rFonts w:ascii="Times New Roman" w:hAnsi="Times New Roman"/>
          <w:sz w:val="24"/>
          <w:szCs w:val="24"/>
        </w:rPr>
        <w:t>асности дорожного движения.</w:t>
      </w:r>
    </w:p>
    <w:p w:rsidR="00222C08" w:rsidRDefault="00222C08" w:rsidP="00A75CBA">
      <w:pPr>
        <w:pStyle w:val="aa"/>
        <w:widowControl w:val="0"/>
        <w:ind w:left="2694" w:firstLine="0"/>
        <w:rPr>
          <w:b/>
          <w:sz w:val="24"/>
          <w:szCs w:val="24"/>
        </w:rPr>
      </w:pPr>
    </w:p>
    <w:p w:rsidR="0063355A" w:rsidRPr="00E079D9" w:rsidRDefault="00A75CBA" w:rsidP="00F53D89">
      <w:pPr>
        <w:pStyle w:val="aa"/>
        <w:widowControl w:val="0"/>
        <w:numPr>
          <w:ilvl w:val="1"/>
          <w:numId w:val="3"/>
        </w:numPr>
        <w:ind w:left="0" w:firstLine="5"/>
        <w:jc w:val="center"/>
        <w:rPr>
          <w:b/>
          <w:sz w:val="24"/>
          <w:szCs w:val="24"/>
        </w:rPr>
      </w:pPr>
      <w:r>
        <w:rPr>
          <w:b/>
          <w:sz w:val="24"/>
          <w:szCs w:val="24"/>
        </w:rPr>
        <w:t>.</w:t>
      </w:r>
      <w:r w:rsidR="0063355A" w:rsidRPr="00E079D9">
        <w:rPr>
          <w:b/>
          <w:sz w:val="24"/>
          <w:szCs w:val="24"/>
        </w:rPr>
        <w:t>Развитие услуг современной и традиционной связи</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Сформулированная цель предполагает решение следующих основных задач:</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переход от устаревшей аналоговой к современной цифровой технологии в сетях телекоммуникаций и телевидения, расширение области применения цифровой техники; строительство цифровых радиорелейных линий связи, межстанционных линий связи; модернизация городских телефонных станций;</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модернизация спутниковой системы распределения телерадиовещательных программ, внедрение цифрового стандарта по телерадиовещанию и поэтапный переход от сети проводного вещания к эфирному УКВ ЧМ и FM вещанию. Данное мероприятие позволит улучшить качество принимаемых населением программ, убрать лишние провода, проходящие по городу;</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внедрение технологии радиодоступа на телефонной сети общего пользования.</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Перевод на цифровой стандарт трансляции телевизионных и радиопрограмм </w:t>
      </w:r>
      <w:r w:rsidRPr="00E079D9">
        <w:rPr>
          <w:rFonts w:ascii="Times New Roman" w:hAnsi="Times New Roman"/>
          <w:sz w:val="24"/>
          <w:szCs w:val="24"/>
        </w:rPr>
        <w:lastRenderedPageBreak/>
        <w:t xml:space="preserve">заложит технологический фундамент для дальнейшего развития телекоммуникационных мультисервисных услуг в округе. </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Дальнейшее развитие информационных технологий в округе пойдет в направлении создания на основе сети передачи данных интеллектуальной сети с интеграцией услуг для поддержки приложений: видеоконференции и возможность проведения дистанционного обучения и др.</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Развитие кабельного телевидения создаст условия для предоставления мультисервисных услуг жителям города (программы телевизионного и радиовещания, организация выхода в Интернет, телефонная связь, возможность подключения охранной сигнализации, выход в городскую компьютерную сеть и т.д.). </w:t>
      </w:r>
    </w:p>
    <w:p w:rsidR="0063355A" w:rsidRDefault="0063355A" w:rsidP="00A75CBA">
      <w:pPr>
        <w:widowControl w:val="0"/>
        <w:spacing w:after="0" w:line="240" w:lineRule="auto"/>
        <w:jc w:val="both"/>
        <w:rPr>
          <w:rFonts w:ascii="Times New Roman" w:hAnsi="Times New Roman"/>
          <w:b/>
          <w:sz w:val="24"/>
          <w:szCs w:val="24"/>
        </w:rPr>
      </w:pPr>
      <w:r w:rsidRPr="00E079D9">
        <w:rPr>
          <w:rFonts w:ascii="Times New Roman" w:hAnsi="Times New Roman"/>
          <w:sz w:val="24"/>
          <w:szCs w:val="24"/>
        </w:rPr>
        <w:t xml:space="preserve">       В отделениях федеральной почтовой службы произойдет переход от утомительной ручной обработки почтовых отправлений к современным автоматизированным технологиям.  Будут совершенствоваться технологические процессы оказания универсальных почтовых и непрофильных услуг п</w:t>
      </w:r>
      <w:r w:rsidR="00182108">
        <w:rPr>
          <w:rFonts w:ascii="Times New Roman" w:hAnsi="Times New Roman"/>
          <w:sz w:val="24"/>
          <w:szCs w:val="24"/>
        </w:rPr>
        <w:t>очтовой связи.</w:t>
      </w:r>
    </w:p>
    <w:p w:rsidR="00182108" w:rsidRDefault="00182108" w:rsidP="00A75CBA">
      <w:pPr>
        <w:widowControl w:val="0"/>
        <w:spacing w:after="0" w:line="240" w:lineRule="auto"/>
        <w:jc w:val="both"/>
        <w:rPr>
          <w:rFonts w:ascii="Times New Roman" w:hAnsi="Times New Roman"/>
          <w:b/>
          <w:sz w:val="24"/>
          <w:szCs w:val="24"/>
        </w:rPr>
      </w:pPr>
    </w:p>
    <w:p w:rsidR="0063355A" w:rsidRPr="00182108" w:rsidRDefault="0063355A" w:rsidP="00182108">
      <w:pPr>
        <w:pStyle w:val="aa"/>
        <w:widowControl w:val="0"/>
        <w:numPr>
          <w:ilvl w:val="1"/>
          <w:numId w:val="4"/>
        </w:numPr>
        <w:jc w:val="center"/>
        <w:rPr>
          <w:b/>
          <w:sz w:val="24"/>
          <w:szCs w:val="24"/>
        </w:rPr>
      </w:pPr>
      <w:r w:rsidRPr="00182108">
        <w:rPr>
          <w:b/>
          <w:sz w:val="24"/>
          <w:szCs w:val="24"/>
        </w:rPr>
        <w:t>Повышение комфортности окружающей среды</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В прогнозный период усилия по улучшению окружающей среды будут проходить в направлении озеленения населенных пунктов, благоустройства дворов, упорядочения деятельности автотранспорта, улучшения внешнего освещения города, системы мер в области экологического воспитания, контроля и аудита.</w:t>
      </w:r>
    </w:p>
    <w:p w:rsidR="0063355A" w:rsidRPr="00E079D9" w:rsidRDefault="0063355A" w:rsidP="00A75CBA">
      <w:pPr>
        <w:widowControl w:val="0"/>
        <w:spacing w:after="0" w:line="240" w:lineRule="auto"/>
        <w:jc w:val="both"/>
        <w:rPr>
          <w:rFonts w:ascii="Times New Roman" w:hAnsi="Times New Roman"/>
          <w:sz w:val="24"/>
          <w:szCs w:val="24"/>
        </w:rPr>
      </w:pPr>
      <w:r w:rsidRPr="00E079D9">
        <w:rPr>
          <w:rFonts w:ascii="Times New Roman" w:hAnsi="Times New Roman"/>
          <w:sz w:val="24"/>
          <w:szCs w:val="24"/>
        </w:rPr>
        <w:t xml:space="preserve">       Озеленение будет производиться на территории городской застройки, в селитебных зонах промышленных предприятий, в зонах, занятых транспортной инфраструктурой, парках, скверах в соответствии с генеральным планом застройки. Повсеместно планируется организовать газоны.</w:t>
      </w:r>
    </w:p>
    <w:p w:rsidR="0063355A" w:rsidRPr="00E079D9" w:rsidRDefault="0063355A" w:rsidP="00A75CBA">
      <w:pPr>
        <w:widowControl w:val="0"/>
        <w:spacing w:after="0" w:line="240" w:lineRule="auto"/>
        <w:jc w:val="both"/>
        <w:rPr>
          <w:rFonts w:ascii="Times New Roman" w:hAnsi="Times New Roman"/>
          <w:sz w:val="24"/>
          <w:szCs w:val="24"/>
        </w:rPr>
      </w:pPr>
    </w:p>
    <w:p w:rsidR="0063355A" w:rsidRPr="00E079D9" w:rsidRDefault="0063355A" w:rsidP="00182108">
      <w:pPr>
        <w:pStyle w:val="aa"/>
        <w:widowControl w:val="0"/>
        <w:numPr>
          <w:ilvl w:val="1"/>
          <w:numId w:val="4"/>
        </w:numPr>
        <w:ind w:left="0" w:firstLine="0"/>
        <w:jc w:val="center"/>
        <w:rPr>
          <w:b/>
          <w:sz w:val="24"/>
          <w:szCs w:val="24"/>
        </w:rPr>
      </w:pPr>
      <w:r w:rsidRPr="00E079D9">
        <w:rPr>
          <w:b/>
          <w:sz w:val="24"/>
          <w:szCs w:val="24"/>
        </w:rPr>
        <w:t>Направления совершенствования муниципального заказа</w:t>
      </w:r>
    </w:p>
    <w:p w:rsidR="0063355A" w:rsidRPr="00E079D9" w:rsidRDefault="0063355A" w:rsidP="00182108">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В прогнозный период предстоит внедрение автоматизированной системы управления муниципальным заказом, включающей в себя следующие направления: внедрение эффективных информационно-коммуникационных технологий в процесс закупок продукции для муниципальных нужд</w:t>
      </w:r>
      <w:r w:rsidR="00E208C6" w:rsidRPr="00E079D9">
        <w:rPr>
          <w:rFonts w:ascii="Times New Roman" w:hAnsi="Times New Roman"/>
          <w:sz w:val="24"/>
          <w:szCs w:val="24"/>
        </w:rPr>
        <w:t xml:space="preserve">; </w:t>
      </w:r>
      <w:r w:rsidRPr="00E079D9">
        <w:rPr>
          <w:rFonts w:ascii="Times New Roman" w:hAnsi="Times New Roman"/>
          <w:sz w:val="24"/>
          <w:szCs w:val="24"/>
        </w:rPr>
        <w:t xml:space="preserve"> автоматизация процессов получения полной информации о деятельности участников системы муниципального заказа в сотрудничестве с комитетами и управлениями администрации округа; автоматизация процесса формирования муниципального заказа и ведения реестра муниципальных контракт</w:t>
      </w:r>
      <w:r w:rsidR="001846D6" w:rsidRPr="00E079D9">
        <w:rPr>
          <w:rFonts w:ascii="Times New Roman" w:hAnsi="Times New Roman"/>
          <w:sz w:val="24"/>
          <w:szCs w:val="24"/>
        </w:rPr>
        <w:t>ов</w:t>
      </w:r>
      <w:r w:rsidRPr="00E079D9">
        <w:rPr>
          <w:rFonts w:ascii="Times New Roman" w:hAnsi="Times New Roman"/>
          <w:sz w:val="24"/>
          <w:szCs w:val="24"/>
        </w:rPr>
        <w:t>; автоматизация контроля за уровнем цен по всем муниципальным закупкам на момент проведения закупки.</w:t>
      </w:r>
    </w:p>
    <w:p w:rsidR="0063355A" w:rsidRDefault="0063355A" w:rsidP="00A75CBA">
      <w:pPr>
        <w:widowControl w:val="0"/>
        <w:spacing w:after="0" w:line="240" w:lineRule="auto"/>
        <w:ind w:firstLine="708"/>
        <w:jc w:val="both"/>
        <w:rPr>
          <w:rFonts w:ascii="Times New Roman" w:hAnsi="Times New Roman"/>
          <w:sz w:val="24"/>
          <w:szCs w:val="24"/>
        </w:rPr>
      </w:pPr>
      <w:r w:rsidRPr="00E079D9">
        <w:rPr>
          <w:rFonts w:ascii="Times New Roman" w:hAnsi="Times New Roman"/>
          <w:sz w:val="24"/>
          <w:szCs w:val="24"/>
        </w:rPr>
        <w:t xml:space="preserve">Необходимо предусмотреть дальнейшее обучение и повышение квалификации муниципальных заказчиков, уполномоченных органов и участников </w:t>
      </w:r>
      <w:r w:rsidR="00E208C6" w:rsidRPr="00E079D9">
        <w:rPr>
          <w:rFonts w:ascii="Times New Roman" w:hAnsi="Times New Roman"/>
          <w:sz w:val="24"/>
          <w:szCs w:val="24"/>
        </w:rPr>
        <w:t>муниципальных закупок</w:t>
      </w:r>
      <w:r w:rsidRPr="00E079D9">
        <w:rPr>
          <w:rFonts w:ascii="Times New Roman" w:hAnsi="Times New Roman"/>
          <w:sz w:val="24"/>
          <w:szCs w:val="24"/>
        </w:rPr>
        <w:t>.</w:t>
      </w:r>
    </w:p>
    <w:p w:rsidR="0063355A" w:rsidRPr="00E079D9" w:rsidRDefault="0063355A" w:rsidP="00A75CBA">
      <w:pPr>
        <w:widowControl w:val="0"/>
        <w:spacing w:after="0" w:line="240" w:lineRule="auto"/>
        <w:jc w:val="both"/>
        <w:rPr>
          <w:rFonts w:ascii="Times New Roman" w:hAnsi="Times New Roman"/>
          <w:b/>
          <w:sz w:val="24"/>
          <w:szCs w:val="24"/>
        </w:rPr>
      </w:pPr>
    </w:p>
    <w:p w:rsidR="00AB3560" w:rsidRPr="00E079D9" w:rsidRDefault="00AB3560" w:rsidP="00182108">
      <w:pPr>
        <w:pStyle w:val="ConsPlusNormal"/>
        <w:numPr>
          <w:ilvl w:val="1"/>
          <w:numId w:val="4"/>
        </w:numPr>
        <w:ind w:left="2127" w:hanging="993"/>
        <w:jc w:val="both"/>
        <w:rPr>
          <w:rFonts w:ascii="Times New Roman" w:hAnsi="Times New Roman" w:cs="Times New Roman"/>
          <w:b/>
          <w:sz w:val="24"/>
          <w:szCs w:val="24"/>
        </w:rPr>
      </w:pPr>
      <w:r w:rsidRPr="00E079D9">
        <w:rPr>
          <w:rFonts w:ascii="Times New Roman" w:hAnsi="Times New Roman" w:cs="Times New Roman"/>
          <w:b/>
          <w:sz w:val="24"/>
          <w:szCs w:val="24"/>
        </w:rPr>
        <w:t>Формирование финансово-бюджетной</w:t>
      </w:r>
      <w:r w:rsidR="00B239C7">
        <w:rPr>
          <w:rFonts w:ascii="Times New Roman" w:hAnsi="Times New Roman" w:cs="Times New Roman"/>
          <w:b/>
          <w:sz w:val="24"/>
          <w:szCs w:val="24"/>
        </w:rPr>
        <w:t xml:space="preserve"> </w:t>
      </w:r>
      <w:r w:rsidRPr="00E079D9">
        <w:rPr>
          <w:rFonts w:ascii="Times New Roman" w:hAnsi="Times New Roman" w:cs="Times New Roman"/>
          <w:b/>
          <w:sz w:val="24"/>
          <w:szCs w:val="24"/>
        </w:rPr>
        <w:t>системы</w:t>
      </w:r>
      <w:r w:rsidR="00740E04">
        <w:rPr>
          <w:rFonts w:ascii="Times New Roman" w:hAnsi="Times New Roman" w:cs="Times New Roman"/>
          <w:b/>
          <w:sz w:val="24"/>
          <w:szCs w:val="24"/>
        </w:rPr>
        <w:t xml:space="preserve"> </w:t>
      </w:r>
      <w:r w:rsidRPr="00E079D9">
        <w:rPr>
          <w:rFonts w:ascii="Times New Roman" w:hAnsi="Times New Roman" w:cs="Times New Roman"/>
          <w:b/>
          <w:sz w:val="24"/>
          <w:szCs w:val="24"/>
        </w:rPr>
        <w:t>городского округа</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Цель этого направления - формирование финансовой системы городского округа, отвечающей потребностям устойчивого экономического и социального роста. Данная цель предполагает решение следующих задач:</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укрепление финансовой самодостаточности округа;</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осуществление политики стимулирования и поддержки отраслей экономики, которые могут стать точками роста экономики округа;</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становление и развитие финансовой инфраструктуры;</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стимулирование развития инвестиционных процессов;</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эффективное управление финансовыми потоками экономики округа.</w:t>
      </w:r>
    </w:p>
    <w:p w:rsidR="00AB3560" w:rsidRPr="00E079D9" w:rsidRDefault="00AB3560" w:rsidP="00A75CBA">
      <w:pPr>
        <w:pStyle w:val="ConsPlusNormal"/>
        <w:ind w:firstLine="720"/>
        <w:jc w:val="both"/>
        <w:rPr>
          <w:rFonts w:ascii="Times New Roman" w:hAnsi="Times New Roman" w:cs="Times New Roman"/>
          <w:sz w:val="24"/>
          <w:szCs w:val="24"/>
        </w:rPr>
      </w:pPr>
      <w:r w:rsidRPr="00E079D9">
        <w:rPr>
          <w:rFonts w:ascii="Times New Roman" w:hAnsi="Times New Roman" w:cs="Times New Roman"/>
          <w:sz w:val="24"/>
          <w:szCs w:val="24"/>
        </w:rPr>
        <w:t xml:space="preserve">Политика в развитии финансово-бюджетной сферы округа будет включать комплекс мероприятий, направленных на совершенствование и реформирование бюджетной системы, налогового механизма, цен и ценообразования, институтов страхования. Бюджетная политика должна быть направлена на формирование </w:t>
      </w:r>
      <w:r w:rsidRPr="00E079D9">
        <w:rPr>
          <w:rFonts w:ascii="Times New Roman" w:hAnsi="Times New Roman" w:cs="Times New Roman"/>
          <w:sz w:val="24"/>
          <w:szCs w:val="24"/>
        </w:rPr>
        <w:lastRenderedPageBreak/>
        <w:t xml:space="preserve">сбалансированного муниципального бюджета, являющегося основным инструментом реализации финансовой и экономической политики органов местного самоуправления. Обеспечение роста налоговых и неналоговых доходов бюджета будет достигаться на основе совершенствования налогового администрирования, оптимизации налоговых льготна основе действующего законодательства, активизации деятельности по выявлению </w:t>
      </w:r>
      <w:r w:rsidR="00E208C6" w:rsidRPr="00E079D9">
        <w:rPr>
          <w:rFonts w:ascii="Times New Roman" w:hAnsi="Times New Roman" w:cs="Times New Roman"/>
          <w:sz w:val="24"/>
          <w:szCs w:val="24"/>
        </w:rPr>
        <w:t>н</w:t>
      </w:r>
      <w:r w:rsidRPr="00E079D9">
        <w:rPr>
          <w:rFonts w:ascii="Times New Roman" w:hAnsi="Times New Roman" w:cs="Times New Roman"/>
          <w:sz w:val="24"/>
          <w:szCs w:val="24"/>
        </w:rPr>
        <w:t xml:space="preserve">алогооблагаемой базы по налогам на имущество, паспортизации всех объектов </w:t>
      </w:r>
      <w:r w:rsidR="00E208C6" w:rsidRPr="00E079D9">
        <w:rPr>
          <w:rFonts w:ascii="Times New Roman" w:hAnsi="Times New Roman" w:cs="Times New Roman"/>
          <w:sz w:val="24"/>
          <w:szCs w:val="24"/>
        </w:rPr>
        <w:t>н</w:t>
      </w:r>
      <w:r w:rsidRPr="00E079D9">
        <w:rPr>
          <w:rFonts w:ascii="Times New Roman" w:hAnsi="Times New Roman" w:cs="Times New Roman"/>
          <w:sz w:val="24"/>
          <w:szCs w:val="24"/>
        </w:rPr>
        <w:t>алогообложения, воспитания у налогоплательщиков налоговой дисциплины.</w:t>
      </w:r>
    </w:p>
    <w:p w:rsidR="00AB3560" w:rsidRPr="00E079D9" w:rsidRDefault="00AB3560" w:rsidP="00A75CBA">
      <w:pPr>
        <w:pStyle w:val="ConsPlusNormal"/>
        <w:ind w:left="360"/>
        <w:jc w:val="both"/>
        <w:rPr>
          <w:rFonts w:ascii="Times New Roman" w:hAnsi="Times New Roman" w:cs="Times New Roman"/>
          <w:b/>
          <w:sz w:val="24"/>
          <w:szCs w:val="24"/>
        </w:rPr>
      </w:pPr>
    </w:p>
    <w:p w:rsidR="00847823" w:rsidRPr="00E079D9" w:rsidRDefault="00847823" w:rsidP="00182108">
      <w:pPr>
        <w:pStyle w:val="ConsPlusNormal"/>
        <w:numPr>
          <w:ilvl w:val="1"/>
          <w:numId w:val="4"/>
        </w:numPr>
        <w:ind w:left="0" w:firstLine="0"/>
        <w:jc w:val="center"/>
        <w:rPr>
          <w:rFonts w:ascii="Times New Roman" w:hAnsi="Times New Roman" w:cs="Times New Roman"/>
          <w:b/>
          <w:sz w:val="24"/>
          <w:szCs w:val="24"/>
        </w:rPr>
      </w:pPr>
      <w:r w:rsidRPr="00E079D9">
        <w:rPr>
          <w:rFonts w:ascii="Times New Roman" w:hAnsi="Times New Roman" w:cs="Times New Roman"/>
          <w:b/>
          <w:sz w:val="24"/>
          <w:szCs w:val="24"/>
        </w:rPr>
        <w:t>Участие в обеспечении борьбы с преступностью</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Одним из направлений деятельности</w:t>
      </w:r>
      <w:r w:rsidR="00740E04">
        <w:rPr>
          <w:rFonts w:ascii="Times New Roman" w:hAnsi="Times New Roman" w:cs="Times New Roman"/>
          <w:sz w:val="24"/>
          <w:szCs w:val="24"/>
        </w:rPr>
        <w:t xml:space="preserve"> </w:t>
      </w:r>
      <w:r w:rsidRPr="00E079D9">
        <w:rPr>
          <w:rFonts w:ascii="Times New Roman" w:hAnsi="Times New Roman" w:cs="Times New Roman"/>
          <w:sz w:val="24"/>
          <w:szCs w:val="24"/>
        </w:rPr>
        <w:t>является участие в обеспечении высокого уровня личной и общественной безопасности на территории региона. Исходя из этого, определены следующие направления деятельности</w:t>
      </w:r>
      <w:r w:rsidR="00155BD7" w:rsidRPr="00E079D9">
        <w:rPr>
          <w:rFonts w:ascii="Times New Roman" w:hAnsi="Times New Roman" w:cs="Times New Roman"/>
          <w:sz w:val="24"/>
          <w:szCs w:val="24"/>
        </w:rPr>
        <w:t xml:space="preserve"> в 2016-2021 гг.</w:t>
      </w:r>
      <w:r w:rsidRPr="00E079D9">
        <w:rPr>
          <w:rFonts w:ascii="Times New Roman" w:hAnsi="Times New Roman" w:cs="Times New Roman"/>
          <w:sz w:val="24"/>
          <w:szCs w:val="24"/>
        </w:rPr>
        <w:t>:</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развитие и совершенствование нормативной правовой базы по профилактике правонарушений;</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усиление координации деятельности органов власти, активизация их работы, направленной на предупреждение правонарушений;</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повышение оперативности реагирования на заявления и сообщения о правонарушениях;</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оптимизация работы по предупреждению и профилактике правонарушений, совершаемых на улицах и в общественных местах;</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повышение активности в выявлении и устранении причин и условий, способствующих совершению правонарушений;</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профилактика алкоголизма, пропаганда здорового образа жизни;</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совершенствование методов профилактики правонарушений, снижение уровня преступности;</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реализация организационных мер по профилактике коррупции;</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организация и проведение антикоррупционной пропаганды и вовлечение гражданского общества в процесс реализации основных мер по профилактике коррупции;</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 внедрение системы мониторинга наркотической ситуации и оценки ее состояния в </w:t>
      </w:r>
      <w:r w:rsidR="00B9138B" w:rsidRPr="00E079D9">
        <w:rPr>
          <w:rFonts w:ascii="Times New Roman" w:hAnsi="Times New Roman" w:cs="Times New Roman"/>
          <w:sz w:val="24"/>
          <w:szCs w:val="24"/>
        </w:rPr>
        <w:t>Сусуманском городском округе</w:t>
      </w:r>
      <w:r w:rsidRPr="00E079D9">
        <w:rPr>
          <w:rFonts w:ascii="Times New Roman" w:hAnsi="Times New Roman" w:cs="Times New Roman"/>
          <w:sz w:val="24"/>
          <w:szCs w:val="24"/>
        </w:rPr>
        <w:t>;</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 снижение уровня незаконного потребления наркотиков населением </w:t>
      </w:r>
      <w:r w:rsidR="00B9138B" w:rsidRPr="00E079D9">
        <w:rPr>
          <w:rFonts w:ascii="Times New Roman" w:hAnsi="Times New Roman" w:cs="Times New Roman"/>
          <w:sz w:val="24"/>
          <w:szCs w:val="24"/>
        </w:rPr>
        <w:t>Сусуманского городского округа</w:t>
      </w:r>
      <w:r w:rsidRPr="00E079D9">
        <w:rPr>
          <w:rFonts w:ascii="Times New Roman" w:hAnsi="Times New Roman" w:cs="Times New Roman"/>
          <w:sz w:val="24"/>
          <w:szCs w:val="24"/>
        </w:rPr>
        <w:t>;</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совершенствование системы профилактики наркомании в детской и подростковой среде, формирование здорового образа жизни;</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 повышение уровня осведомленности населения </w:t>
      </w:r>
      <w:r w:rsidR="00541FD2" w:rsidRPr="00E079D9">
        <w:rPr>
          <w:rFonts w:ascii="Times New Roman" w:hAnsi="Times New Roman" w:cs="Times New Roman"/>
          <w:sz w:val="24"/>
          <w:szCs w:val="24"/>
        </w:rPr>
        <w:t xml:space="preserve">Сусуманского городского округа </w:t>
      </w:r>
      <w:r w:rsidRPr="00E079D9">
        <w:rPr>
          <w:rFonts w:ascii="Times New Roman" w:hAnsi="Times New Roman" w:cs="Times New Roman"/>
          <w:sz w:val="24"/>
          <w:szCs w:val="24"/>
        </w:rPr>
        <w:t>о неблагоприятных последствиях незаконного употребления наркотических средств, психотропных веществ и их прекурсоров;</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совершенствование системы оказания наркологической медицинской помощи и реабилитации больных наркоманией</w:t>
      </w:r>
    </w:p>
    <w:p w:rsidR="00847823" w:rsidRPr="00E079D9" w:rsidRDefault="00847823" w:rsidP="00A75CBA">
      <w:pPr>
        <w:pStyle w:val="ConsPlusNormal"/>
        <w:jc w:val="both"/>
        <w:rPr>
          <w:rFonts w:ascii="Times New Roman" w:hAnsi="Times New Roman" w:cs="Times New Roman"/>
          <w:sz w:val="24"/>
          <w:szCs w:val="24"/>
        </w:rPr>
      </w:pPr>
    </w:p>
    <w:p w:rsidR="00847823" w:rsidRPr="00E079D9" w:rsidRDefault="00847823" w:rsidP="00182108">
      <w:pPr>
        <w:pStyle w:val="ConsPlusNormal"/>
        <w:numPr>
          <w:ilvl w:val="1"/>
          <w:numId w:val="4"/>
        </w:numPr>
        <w:ind w:left="2977" w:hanging="850"/>
        <w:jc w:val="both"/>
        <w:rPr>
          <w:rFonts w:ascii="Times New Roman" w:hAnsi="Times New Roman" w:cs="Times New Roman"/>
          <w:b/>
          <w:sz w:val="24"/>
          <w:szCs w:val="24"/>
        </w:rPr>
      </w:pPr>
      <w:r w:rsidRPr="00E079D9">
        <w:rPr>
          <w:rFonts w:ascii="Times New Roman" w:hAnsi="Times New Roman" w:cs="Times New Roman"/>
          <w:b/>
          <w:sz w:val="24"/>
          <w:szCs w:val="24"/>
        </w:rPr>
        <w:t>Занятость населения</w:t>
      </w:r>
    </w:p>
    <w:p w:rsidR="00847823" w:rsidRPr="00E079D9" w:rsidRDefault="00847823"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Деятельность на рынке труда </w:t>
      </w:r>
      <w:r w:rsidR="004F2B0A" w:rsidRPr="00E079D9">
        <w:rPr>
          <w:rFonts w:ascii="Times New Roman" w:hAnsi="Times New Roman" w:cs="Times New Roman"/>
          <w:sz w:val="24"/>
          <w:szCs w:val="24"/>
        </w:rPr>
        <w:t xml:space="preserve">в 2016-2021 гг. </w:t>
      </w:r>
      <w:r w:rsidRPr="00E079D9">
        <w:rPr>
          <w:rFonts w:ascii="Times New Roman" w:hAnsi="Times New Roman" w:cs="Times New Roman"/>
          <w:sz w:val="24"/>
          <w:szCs w:val="24"/>
        </w:rPr>
        <w:t xml:space="preserve">будет направлена на формирование условий для развития эффективного рынка труда, обеспечивающего сбалансированность спроса и предложения рабочей силы, на повышение качества оказания государственных услуг и защиту от безработицы, а также для обеспечения конкурентоспособности инвалидов и иных маломобильных групп населения на рынке труда </w:t>
      </w:r>
      <w:r w:rsidR="004F2B0A" w:rsidRPr="00E079D9">
        <w:rPr>
          <w:rFonts w:ascii="Times New Roman" w:hAnsi="Times New Roman" w:cs="Times New Roman"/>
          <w:sz w:val="24"/>
          <w:szCs w:val="24"/>
        </w:rPr>
        <w:t>Сусуманского городского округа</w:t>
      </w:r>
      <w:r w:rsidRPr="00E079D9">
        <w:rPr>
          <w:rFonts w:ascii="Times New Roman" w:hAnsi="Times New Roman" w:cs="Times New Roman"/>
          <w:sz w:val="24"/>
          <w:szCs w:val="24"/>
        </w:rPr>
        <w:t>.</w:t>
      </w:r>
    </w:p>
    <w:p w:rsidR="002F0AC7" w:rsidRPr="00E079D9" w:rsidRDefault="002F0AC7" w:rsidP="00A75CBA">
      <w:pPr>
        <w:pStyle w:val="ConsPlusNormal"/>
        <w:ind w:firstLine="540"/>
        <w:jc w:val="both"/>
        <w:rPr>
          <w:rFonts w:ascii="Times New Roman" w:hAnsi="Times New Roman" w:cs="Times New Roman"/>
          <w:sz w:val="24"/>
          <w:szCs w:val="24"/>
        </w:rPr>
      </w:pPr>
    </w:p>
    <w:p w:rsidR="00D74165" w:rsidRPr="00E079D9" w:rsidRDefault="002F0AC7" w:rsidP="00182108">
      <w:pPr>
        <w:pStyle w:val="a3"/>
        <w:widowControl w:val="0"/>
        <w:numPr>
          <w:ilvl w:val="1"/>
          <w:numId w:val="4"/>
        </w:numPr>
        <w:ind w:left="2977" w:hanging="709"/>
      </w:pPr>
      <w:r w:rsidRPr="00E079D9">
        <w:rPr>
          <w:b/>
        </w:rPr>
        <w:t>Социальная сфера.</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Задачи органов местного самоуправления округа в прогнозный период:</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 сохранение и укрепление социальной политики с учетом особенностей социально-экономического развития муниципального образования </w:t>
      </w:r>
      <w:r w:rsidR="00F53D89">
        <w:rPr>
          <w:rFonts w:ascii="Times New Roman" w:hAnsi="Times New Roman" w:cs="Times New Roman"/>
          <w:sz w:val="24"/>
          <w:szCs w:val="24"/>
        </w:rPr>
        <w:t>«</w:t>
      </w:r>
      <w:r w:rsidRPr="00E079D9">
        <w:rPr>
          <w:rFonts w:ascii="Times New Roman" w:hAnsi="Times New Roman" w:cs="Times New Roman"/>
          <w:sz w:val="24"/>
          <w:szCs w:val="24"/>
        </w:rPr>
        <w:t>Сусуманский городской округ</w:t>
      </w:r>
      <w:r w:rsidR="00F53D89">
        <w:rPr>
          <w:rFonts w:ascii="Times New Roman" w:hAnsi="Times New Roman" w:cs="Times New Roman"/>
          <w:sz w:val="24"/>
          <w:szCs w:val="24"/>
        </w:rPr>
        <w:t>»</w:t>
      </w:r>
      <w:r w:rsidRPr="00E079D9">
        <w:rPr>
          <w:rFonts w:ascii="Times New Roman" w:hAnsi="Times New Roman" w:cs="Times New Roman"/>
          <w:sz w:val="24"/>
          <w:szCs w:val="24"/>
        </w:rPr>
        <w:t xml:space="preserve"> и потребностей незащищенных слоев населения;</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xml:space="preserve">- широкое вовлечение в этот процесс негосударственных организаций, учреждений и </w:t>
      </w:r>
      <w:r w:rsidRPr="00E079D9">
        <w:rPr>
          <w:rFonts w:ascii="Times New Roman" w:hAnsi="Times New Roman" w:cs="Times New Roman"/>
          <w:sz w:val="24"/>
          <w:szCs w:val="24"/>
        </w:rPr>
        <w:lastRenderedPageBreak/>
        <w:t>частных лиц, предпринимателей;</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привлечение внебюджетных финансовых источников, в том числе стимулирование направления средств общественными, некоммерческими и коммерческими организациями на благотворительные цели;</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 постепенный перенос центра тяжести в работе от материальной поддержки к социальной заботе о людях (духовно-психологическая, консультативно-правовая и т.д.).</w:t>
      </w:r>
    </w:p>
    <w:p w:rsidR="00D74165"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Предстоит постепенный переход от кратко-, среднесрочных программ к перспективным программам и моделям развития учреждений социальной защиты граждан в соответствии с критериями, определенными федеральным и областным законодательством. Будут определены критерии эффективности деятельности учреждений социального обслуживания и помощи, профессионализма работников муниципальных социальных служб.</w:t>
      </w:r>
    </w:p>
    <w:p w:rsidR="00847823" w:rsidRPr="00E079D9" w:rsidRDefault="00D74165" w:rsidP="00A75CBA">
      <w:pPr>
        <w:pStyle w:val="ConsPlusNormal"/>
        <w:ind w:firstLine="540"/>
        <w:jc w:val="both"/>
        <w:rPr>
          <w:rFonts w:ascii="Times New Roman" w:hAnsi="Times New Roman" w:cs="Times New Roman"/>
          <w:sz w:val="24"/>
          <w:szCs w:val="24"/>
        </w:rPr>
      </w:pPr>
      <w:r w:rsidRPr="00E079D9">
        <w:rPr>
          <w:rFonts w:ascii="Times New Roman" w:hAnsi="Times New Roman" w:cs="Times New Roman"/>
          <w:sz w:val="24"/>
          <w:szCs w:val="24"/>
        </w:rPr>
        <w:t>Общей тенденцией прогнозного периода станет повышение эффективности решения проблем местного сообщества через развитие социального партнерства органов местного самоуправления и некоммерческих организаций, общественных объединений. Роль национальных общностей, землячеств, религиозных общин в организации социальной защиты будет постоянно повышаться.</w:t>
      </w:r>
    </w:p>
    <w:p w:rsidR="00D74165" w:rsidRPr="00E079D9" w:rsidRDefault="00D74165" w:rsidP="00A75CBA">
      <w:pPr>
        <w:pStyle w:val="ConsPlusNormal"/>
        <w:ind w:firstLine="540"/>
        <w:jc w:val="both"/>
        <w:rPr>
          <w:rFonts w:ascii="Times New Roman" w:hAnsi="Times New Roman" w:cs="Times New Roman"/>
          <w:sz w:val="24"/>
          <w:szCs w:val="24"/>
        </w:rPr>
      </w:pPr>
    </w:p>
    <w:p w:rsidR="00395FA4" w:rsidRPr="00E079D9" w:rsidRDefault="00062230" w:rsidP="00182108">
      <w:pPr>
        <w:pStyle w:val="ConsPlusNormal"/>
        <w:jc w:val="center"/>
        <w:rPr>
          <w:rFonts w:ascii="Times New Roman" w:hAnsi="Times New Roman" w:cs="Times New Roman"/>
          <w:b/>
          <w:sz w:val="24"/>
          <w:szCs w:val="24"/>
        </w:rPr>
      </w:pPr>
      <w:r w:rsidRPr="00E079D9">
        <w:rPr>
          <w:rFonts w:ascii="Times New Roman" w:hAnsi="Times New Roman" w:cs="Times New Roman"/>
          <w:b/>
          <w:sz w:val="24"/>
          <w:szCs w:val="24"/>
        </w:rPr>
        <w:t>5.18. Результаты реализации Стратеги</w:t>
      </w:r>
      <w:r w:rsidR="00182108">
        <w:rPr>
          <w:rFonts w:ascii="Times New Roman" w:hAnsi="Times New Roman" w:cs="Times New Roman"/>
          <w:b/>
          <w:sz w:val="24"/>
          <w:szCs w:val="24"/>
        </w:rPr>
        <w:t>и</w:t>
      </w:r>
    </w:p>
    <w:p w:rsidR="00B70B7F" w:rsidRPr="00E079D9" w:rsidRDefault="00B70B7F"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Конечными результатами реализации приоритетов Стратеги</w:t>
      </w:r>
      <w:r w:rsidR="000144D8">
        <w:rPr>
          <w:rFonts w:ascii="Times New Roman" w:hAnsi="Times New Roman" w:cs="Times New Roman"/>
          <w:sz w:val="24"/>
          <w:szCs w:val="24"/>
        </w:rPr>
        <w:t>и</w:t>
      </w:r>
      <w:r w:rsidRPr="00E079D9">
        <w:rPr>
          <w:rFonts w:ascii="Times New Roman" w:hAnsi="Times New Roman" w:cs="Times New Roman"/>
          <w:sz w:val="24"/>
          <w:szCs w:val="24"/>
        </w:rPr>
        <w:t xml:space="preserve"> (Концепции стратегического развития) станут модернизация экономики округа, укрепление финансово-бюджетной системы, реформирование жилищно-коммунального хозяйства, обеспечение равных условий конкуренции для предприятий всех форм собственности и, в конечном итоге, устойчивый рост реальных доходов жителей округа.</w:t>
      </w:r>
    </w:p>
    <w:p w:rsidR="00B70B7F" w:rsidRPr="00E079D9" w:rsidRDefault="00B70B7F"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В финансовой сфере ожидается рост налоговых и неналоговых доходов, достижение прозрачности бюджетных процедур. Оценка эффективности бюджетных расходов позволит обеспечить реалистичность бюджета, организовать эффективную систему управления муниципальным долгом и оптимизировать бюджетные риски. Повышение инвестиционной привлекательности муниципальной экономики будет способствовать привлечению средств внешних и частных инвесторов.</w:t>
      </w:r>
    </w:p>
    <w:p w:rsidR="00B70B7F" w:rsidRPr="00E079D9" w:rsidRDefault="00B70B7F"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В управлении собственностью муниципального образования произойдет пообъектное размежевание государственной и муниципальной собственности; четкое определение муниципальной собственности на недвижимость в форме земельных участков; повышение эффективности управления и использования муниципальной собственности.</w:t>
      </w:r>
    </w:p>
    <w:p w:rsidR="00F92EF6" w:rsidRPr="00E079D9" w:rsidRDefault="00B70B7F" w:rsidP="00182108">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В сельском хозяйстве ожидается незначительное увеличение объемов производства. </w:t>
      </w:r>
    </w:p>
    <w:p w:rsidR="00B70B7F" w:rsidRPr="00E079D9" w:rsidRDefault="00B70B7F" w:rsidP="00182108">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Совершенствование развития транспортного комплекса будет происходить на основе сохранения условий конкуренции на рынке пассажирских транспортных услуг, модернизации парка транспортных средств, повышения технического состояния сети дорог общего поль</w:t>
      </w:r>
      <w:r w:rsidR="00F92EF6" w:rsidRPr="00E079D9">
        <w:rPr>
          <w:rFonts w:ascii="Times New Roman" w:hAnsi="Times New Roman" w:cs="Times New Roman"/>
          <w:sz w:val="24"/>
          <w:szCs w:val="24"/>
        </w:rPr>
        <w:t>зования до нормативного уровня</w:t>
      </w:r>
      <w:r w:rsidRPr="00E079D9">
        <w:rPr>
          <w:rFonts w:ascii="Times New Roman" w:hAnsi="Times New Roman" w:cs="Times New Roman"/>
          <w:sz w:val="24"/>
          <w:szCs w:val="24"/>
        </w:rPr>
        <w:t>.</w:t>
      </w:r>
    </w:p>
    <w:p w:rsidR="00B70B7F" w:rsidRPr="00E079D9" w:rsidRDefault="00B70B7F" w:rsidP="000144D8">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Локомотивом роста экономики </w:t>
      </w:r>
      <w:r w:rsidR="00F92EF6" w:rsidRPr="00E079D9">
        <w:rPr>
          <w:rFonts w:ascii="Times New Roman" w:hAnsi="Times New Roman" w:cs="Times New Roman"/>
          <w:sz w:val="24"/>
          <w:szCs w:val="24"/>
        </w:rPr>
        <w:t xml:space="preserve">округа </w:t>
      </w:r>
      <w:r w:rsidRPr="00E079D9">
        <w:rPr>
          <w:rFonts w:ascii="Times New Roman" w:hAnsi="Times New Roman" w:cs="Times New Roman"/>
          <w:sz w:val="24"/>
          <w:szCs w:val="24"/>
        </w:rPr>
        <w:t xml:space="preserve">станет сектор услуг, в котором будет генерироваться более половины всех новых рабочих мест. Будет активно развиваться малое </w:t>
      </w:r>
      <w:r w:rsidR="00222C08">
        <w:rPr>
          <w:rFonts w:ascii="Times New Roman" w:hAnsi="Times New Roman" w:cs="Times New Roman"/>
          <w:sz w:val="24"/>
          <w:szCs w:val="24"/>
        </w:rPr>
        <w:t xml:space="preserve">и среднее </w:t>
      </w:r>
      <w:r w:rsidRPr="00E079D9">
        <w:rPr>
          <w:rFonts w:ascii="Times New Roman" w:hAnsi="Times New Roman" w:cs="Times New Roman"/>
          <w:sz w:val="24"/>
          <w:szCs w:val="24"/>
        </w:rPr>
        <w:t xml:space="preserve">предпринимательство. Активизируются формы совместной работы общественных объединений предпринимателей и органов </w:t>
      </w:r>
      <w:r w:rsidR="00F92EF6" w:rsidRPr="00E079D9">
        <w:rPr>
          <w:rFonts w:ascii="Times New Roman" w:hAnsi="Times New Roman" w:cs="Times New Roman"/>
          <w:sz w:val="24"/>
          <w:szCs w:val="24"/>
        </w:rPr>
        <w:t>администрации</w:t>
      </w:r>
      <w:r w:rsidRPr="00E079D9">
        <w:rPr>
          <w:rFonts w:ascii="Times New Roman" w:hAnsi="Times New Roman" w:cs="Times New Roman"/>
          <w:sz w:val="24"/>
          <w:szCs w:val="24"/>
        </w:rPr>
        <w:t>, будет совершенствоваться нормативная правовая база деятельности малых предприятий, будут внедрены новые формы финансово-кредитной поддержки малого предпринимательства. Среднесписочная численность занятых в малом бизнесе будет увеличиваться, в том числе за счет притока работающих из крупного и среднего бизнеса.</w:t>
      </w:r>
    </w:p>
    <w:p w:rsidR="00B70B7F" w:rsidRPr="00E079D9" w:rsidRDefault="00B70B7F" w:rsidP="000144D8">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Улучшение жилищных условий </w:t>
      </w:r>
      <w:r w:rsidR="00F92EF6" w:rsidRPr="00E079D9">
        <w:rPr>
          <w:rFonts w:ascii="Times New Roman" w:hAnsi="Times New Roman" w:cs="Times New Roman"/>
          <w:sz w:val="24"/>
          <w:szCs w:val="24"/>
        </w:rPr>
        <w:t>граждан</w:t>
      </w:r>
      <w:r w:rsidRPr="00E079D9">
        <w:rPr>
          <w:rFonts w:ascii="Times New Roman" w:hAnsi="Times New Roman" w:cs="Times New Roman"/>
          <w:sz w:val="24"/>
          <w:szCs w:val="24"/>
        </w:rPr>
        <w:t xml:space="preserve"> будет проходить за счет активного переселения из вет</w:t>
      </w:r>
      <w:r w:rsidR="00F92EF6" w:rsidRPr="00E079D9">
        <w:rPr>
          <w:rFonts w:ascii="Times New Roman" w:hAnsi="Times New Roman" w:cs="Times New Roman"/>
          <w:sz w:val="24"/>
          <w:szCs w:val="24"/>
        </w:rPr>
        <w:t xml:space="preserve">хого и аварийного жилого фонда. </w:t>
      </w:r>
      <w:r w:rsidRPr="00E079D9">
        <w:rPr>
          <w:rFonts w:ascii="Times New Roman" w:hAnsi="Times New Roman" w:cs="Times New Roman"/>
          <w:sz w:val="24"/>
          <w:szCs w:val="24"/>
        </w:rPr>
        <w:t>Постепенно будет происходить учет доходов и расходов по каждому дому индивидуально.</w:t>
      </w:r>
      <w:r w:rsidR="000C0D6F">
        <w:rPr>
          <w:rFonts w:ascii="Times New Roman" w:hAnsi="Times New Roman" w:cs="Times New Roman"/>
          <w:sz w:val="24"/>
          <w:szCs w:val="24"/>
        </w:rPr>
        <w:t xml:space="preserve"> </w:t>
      </w:r>
      <w:r w:rsidRPr="00E079D9">
        <w:rPr>
          <w:rFonts w:ascii="Times New Roman" w:hAnsi="Times New Roman" w:cs="Times New Roman"/>
          <w:sz w:val="24"/>
          <w:szCs w:val="24"/>
        </w:rPr>
        <w:t xml:space="preserve">Активизируется участие населения в управлении жилищной сферой через создание товариществ собственников жилья. Создание системы материального стимулирования экономии ресурсов и совершенствование контроля за деятельностью предприятий ЖКХ будут содействовать </w:t>
      </w:r>
      <w:r w:rsidRPr="00E079D9">
        <w:rPr>
          <w:rFonts w:ascii="Times New Roman" w:hAnsi="Times New Roman" w:cs="Times New Roman"/>
          <w:sz w:val="24"/>
          <w:szCs w:val="24"/>
        </w:rPr>
        <w:lastRenderedPageBreak/>
        <w:t>стабилизации их финансового положения.</w:t>
      </w:r>
    </w:p>
    <w:p w:rsidR="00B70B7F" w:rsidRPr="00E079D9" w:rsidRDefault="00F92EF6"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Областн</w:t>
      </w:r>
      <w:r w:rsidR="00395FA4" w:rsidRPr="00E079D9">
        <w:rPr>
          <w:rFonts w:ascii="Times New Roman" w:hAnsi="Times New Roman" w:cs="Times New Roman"/>
          <w:sz w:val="24"/>
          <w:szCs w:val="24"/>
        </w:rPr>
        <w:t>о</w:t>
      </w:r>
      <w:r w:rsidRPr="00E079D9">
        <w:rPr>
          <w:rFonts w:ascii="Times New Roman" w:hAnsi="Times New Roman" w:cs="Times New Roman"/>
          <w:sz w:val="24"/>
          <w:szCs w:val="24"/>
        </w:rPr>
        <w:t xml:space="preserve">й системой здравоохранения будут </w:t>
      </w:r>
      <w:r w:rsidR="00B70B7F" w:rsidRPr="00E079D9">
        <w:rPr>
          <w:rFonts w:ascii="Times New Roman" w:hAnsi="Times New Roman" w:cs="Times New Roman"/>
          <w:sz w:val="24"/>
          <w:szCs w:val="24"/>
        </w:rPr>
        <w:t>принимать</w:t>
      </w:r>
      <w:r w:rsidRPr="00E079D9">
        <w:rPr>
          <w:rFonts w:ascii="Times New Roman" w:hAnsi="Times New Roman" w:cs="Times New Roman"/>
          <w:sz w:val="24"/>
          <w:szCs w:val="24"/>
        </w:rPr>
        <w:t>ся</w:t>
      </w:r>
      <w:r w:rsidR="00B70B7F" w:rsidRPr="00E079D9">
        <w:rPr>
          <w:rFonts w:ascii="Times New Roman" w:hAnsi="Times New Roman" w:cs="Times New Roman"/>
          <w:sz w:val="24"/>
          <w:szCs w:val="24"/>
        </w:rPr>
        <w:t xml:space="preserve"> меры по укреплению и сохранению кадрового потенциала здравоохранения путем привлечения врачей из других регионов страны, а также обучения среднего медицинского персонала. Местами в дошкольных учреждениях будут обеспечены все дети дошкольного возраста.</w:t>
      </w:r>
    </w:p>
    <w:p w:rsidR="00B70B7F" w:rsidRPr="00E079D9" w:rsidRDefault="00F92EF6"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Стабилизируются и будут повышаться</w:t>
      </w:r>
      <w:r w:rsidR="00B70B7F" w:rsidRPr="00E079D9">
        <w:rPr>
          <w:rFonts w:ascii="Times New Roman" w:hAnsi="Times New Roman" w:cs="Times New Roman"/>
          <w:sz w:val="24"/>
          <w:szCs w:val="24"/>
        </w:rPr>
        <w:t xml:space="preserve"> денежны</w:t>
      </w:r>
      <w:r w:rsidRPr="00E079D9">
        <w:rPr>
          <w:rFonts w:ascii="Times New Roman" w:hAnsi="Times New Roman" w:cs="Times New Roman"/>
          <w:sz w:val="24"/>
          <w:szCs w:val="24"/>
        </w:rPr>
        <w:t>е</w:t>
      </w:r>
      <w:r w:rsidR="00B70B7F" w:rsidRPr="00E079D9">
        <w:rPr>
          <w:rFonts w:ascii="Times New Roman" w:hAnsi="Times New Roman" w:cs="Times New Roman"/>
          <w:sz w:val="24"/>
          <w:szCs w:val="24"/>
        </w:rPr>
        <w:t xml:space="preserve"> доход</w:t>
      </w:r>
      <w:r w:rsidRPr="00E079D9">
        <w:rPr>
          <w:rFonts w:ascii="Times New Roman" w:hAnsi="Times New Roman" w:cs="Times New Roman"/>
          <w:sz w:val="24"/>
          <w:szCs w:val="24"/>
        </w:rPr>
        <w:t>ы</w:t>
      </w:r>
      <w:r w:rsidR="00B70B7F" w:rsidRPr="00E079D9">
        <w:rPr>
          <w:rFonts w:ascii="Times New Roman" w:hAnsi="Times New Roman" w:cs="Times New Roman"/>
          <w:sz w:val="24"/>
          <w:szCs w:val="24"/>
        </w:rPr>
        <w:t xml:space="preserve"> населения за счет роста номинальной и реальной заработной платы, трансфертов, выплат социального характера, доходов от собственности, предпринимательской деятельности.</w:t>
      </w:r>
    </w:p>
    <w:p w:rsidR="00B70B7F" w:rsidRPr="00E079D9" w:rsidRDefault="00B70B7F" w:rsidP="000144D8">
      <w:pPr>
        <w:pStyle w:val="ConsPlusNormal"/>
        <w:ind w:firstLine="708"/>
        <w:jc w:val="both"/>
        <w:rPr>
          <w:rFonts w:ascii="Times New Roman" w:hAnsi="Times New Roman" w:cs="Times New Roman"/>
          <w:sz w:val="24"/>
          <w:szCs w:val="24"/>
        </w:rPr>
      </w:pPr>
      <w:r w:rsidRPr="00E079D9">
        <w:rPr>
          <w:rFonts w:ascii="Times New Roman" w:hAnsi="Times New Roman" w:cs="Times New Roman"/>
          <w:sz w:val="24"/>
          <w:szCs w:val="24"/>
        </w:rPr>
        <w:t xml:space="preserve">В области социальной защиты для смягчения негативных последствий бедности, уменьшения социального неравенства будет обеспечена поддержка социально уязвимых семей, других уязвимых категорий </w:t>
      </w:r>
      <w:r w:rsidR="00F92EF6" w:rsidRPr="00E079D9">
        <w:rPr>
          <w:rFonts w:ascii="Times New Roman" w:hAnsi="Times New Roman" w:cs="Times New Roman"/>
          <w:sz w:val="24"/>
          <w:szCs w:val="24"/>
        </w:rPr>
        <w:t>граждан</w:t>
      </w:r>
      <w:r w:rsidRPr="00E079D9">
        <w:rPr>
          <w:rFonts w:ascii="Times New Roman" w:hAnsi="Times New Roman" w:cs="Times New Roman"/>
          <w:sz w:val="24"/>
          <w:szCs w:val="24"/>
        </w:rPr>
        <w:t>, не обладающих возможностями для самостоятельного решения социальных проблем. Создание новых рабочих мест в приоритетных отраслях экономики будет содействовать занятости населения и граждан, нуждающихся в социальной защите.</w:t>
      </w:r>
    </w:p>
    <w:p w:rsidR="00395FA4" w:rsidRPr="00E079D9" w:rsidRDefault="00395FA4"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Для  объективной  оценки  эффективности  реализации  Стратегии определены  целевые  индикаторы,  характеризующие  достижение  основной цели:  Повышение  эффективности  и  устойчивости  экономики  и  улучшение качества жизни населения Сусуманского городского округа. </w:t>
      </w:r>
    </w:p>
    <w:p w:rsidR="00395FA4" w:rsidRDefault="00395FA4" w:rsidP="00A75CBA">
      <w:pPr>
        <w:pStyle w:val="ConsPlusNormal"/>
        <w:jc w:val="both"/>
        <w:rPr>
          <w:rFonts w:ascii="Times New Roman" w:hAnsi="Times New Roman" w:cs="Times New Roman"/>
          <w:sz w:val="24"/>
          <w:szCs w:val="24"/>
        </w:rPr>
      </w:pPr>
      <w:r w:rsidRPr="00E079D9">
        <w:rPr>
          <w:rFonts w:ascii="Times New Roman" w:hAnsi="Times New Roman" w:cs="Times New Roman"/>
          <w:sz w:val="24"/>
          <w:szCs w:val="24"/>
        </w:rPr>
        <w:t xml:space="preserve">          Значение  конкретного  целевого  индикатора  обусловлено  степенью достижения целевых показателей соответствующих муниципальных программ, в  том  числе  и  показателей  оценки  эффективности </w:t>
      </w:r>
      <w:r w:rsidR="000144D8">
        <w:rPr>
          <w:rFonts w:ascii="Times New Roman" w:hAnsi="Times New Roman" w:cs="Times New Roman"/>
          <w:sz w:val="24"/>
          <w:szCs w:val="24"/>
        </w:rPr>
        <w:t>деятельности</w:t>
      </w:r>
      <w:r w:rsidRPr="00E079D9">
        <w:rPr>
          <w:rFonts w:ascii="Times New Roman" w:hAnsi="Times New Roman" w:cs="Times New Roman"/>
          <w:sz w:val="24"/>
          <w:szCs w:val="24"/>
        </w:rPr>
        <w:t xml:space="preserve"> органов  местного самоуправления  городского  округа  в  соответствии  с  Указом  Президента Российской Федерации от 28.04.2008 № 607 и постановлением Правительства Российской  Федерации  от  17.12.2012  №  1317.</w:t>
      </w:r>
    </w:p>
    <w:p w:rsidR="00395FA4" w:rsidRPr="00B70B7F" w:rsidRDefault="00395FA4" w:rsidP="00A75CBA">
      <w:pPr>
        <w:pStyle w:val="ConsPlusNormal"/>
        <w:jc w:val="both"/>
        <w:rPr>
          <w:rFonts w:ascii="Times New Roman" w:hAnsi="Times New Roman" w:cs="Times New Roman"/>
          <w:sz w:val="24"/>
          <w:szCs w:val="24"/>
        </w:rPr>
      </w:pPr>
    </w:p>
    <w:sectPr w:rsidR="00395FA4" w:rsidRPr="00B70B7F" w:rsidSect="006114EC">
      <w:footerReference w:type="default" r:id="rId9"/>
      <w:pgSz w:w="11906" w:h="16838"/>
      <w:pgMar w:top="851" w:right="851" w:bottom="851"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D0A" w:rsidRDefault="00C42D0A" w:rsidP="006114EC">
      <w:pPr>
        <w:spacing w:after="0" w:line="240" w:lineRule="auto"/>
      </w:pPr>
      <w:r>
        <w:separator/>
      </w:r>
    </w:p>
  </w:endnote>
  <w:endnote w:type="continuationSeparator" w:id="1">
    <w:p w:rsidR="00C42D0A" w:rsidRDefault="00C42D0A" w:rsidP="00611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358077"/>
      <w:docPartObj>
        <w:docPartGallery w:val="Page Numbers (Bottom of Page)"/>
        <w:docPartUnique/>
      </w:docPartObj>
    </w:sdtPr>
    <w:sdtContent>
      <w:p w:rsidR="003F090B" w:rsidRDefault="00DE7529">
        <w:pPr>
          <w:pStyle w:val="ae"/>
          <w:jc w:val="right"/>
        </w:pPr>
        <w:r>
          <w:fldChar w:fldCharType="begin"/>
        </w:r>
        <w:r w:rsidR="003F090B">
          <w:instrText>PAGE   \* MERGEFORMAT</w:instrText>
        </w:r>
        <w:r>
          <w:fldChar w:fldCharType="separate"/>
        </w:r>
        <w:r w:rsidR="000E3622">
          <w:rPr>
            <w:noProof/>
          </w:rPr>
          <w:t>5</w:t>
        </w:r>
        <w:r>
          <w:fldChar w:fldCharType="end"/>
        </w:r>
      </w:p>
    </w:sdtContent>
  </w:sdt>
  <w:p w:rsidR="003F090B" w:rsidRDefault="003F090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D0A" w:rsidRDefault="00C42D0A" w:rsidP="006114EC">
      <w:pPr>
        <w:spacing w:after="0" w:line="240" w:lineRule="auto"/>
      </w:pPr>
      <w:r>
        <w:separator/>
      </w:r>
    </w:p>
  </w:footnote>
  <w:footnote w:type="continuationSeparator" w:id="1">
    <w:p w:rsidR="00C42D0A" w:rsidRDefault="00C42D0A" w:rsidP="00611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4E9"/>
    <w:multiLevelType w:val="multilevel"/>
    <w:tmpl w:val="7DCA488E"/>
    <w:lvl w:ilvl="0">
      <w:start w:val="5"/>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6E063C"/>
    <w:multiLevelType w:val="multilevel"/>
    <w:tmpl w:val="D2140374"/>
    <w:lvl w:ilvl="0">
      <w:start w:val="5"/>
      <w:numFmt w:val="decimal"/>
      <w:lvlText w:val="%1"/>
      <w:lvlJc w:val="left"/>
      <w:pPr>
        <w:ind w:left="420" w:hanging="420"/>
      </w:pPr>
      <w:rPr>
        <w:rFonts w:hint="default"/>
      </w:rPr>
    </w:lvl>
    <w:lvl w:ilvl="1">
      <w:start w:val="11"/>
      <w:numFmt w:val="decimal"/>
      <w:lvlText w:val="%1.%2"/>
      <w:lvlJc w:val="left"/>
      <w:pPr>
        <w:ind w:left="3114" w:hanging="4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2">
    <w:nsid w:val="4DB139C1"/>
    <w:multiLevelType w:val="multilevel"/>
    <w:tmpl w:val="CBEE11B4"/>
    <w:lvl w:ilvl="0">
      <w:start w:val="1"/>
      <w:numFmt w:val="decimal"/>
      <w:lvlText w:val="%1."/>
      <w:lvlJc w:val="left"/>
      <w:pPr>
        <w:ind w:left="1637" w:hanging="360"/>
      </w:pPr>
      <w:rPr>
        <w:rFonts w:eastAsia="Calibri" w:hint="default"/>
        <w:b/>
      </w:rPr>
    </w:lvl>
    <w:lvl w:ilvl="1">
      <w:start w:val="1"/>
      <w:numFmt w:val="decimal"/>
      <w:isLgl/>
      <w:lvlText w:val="%1.%2."/>
      <w:lvlJc w:val="left"/>
      <w:pPr>
        <w:ind w:left="503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3C64F37"/>
    <w:multiLevelType w:val="hybridMultilevel"/>
    <w:tmpl w:val="1042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47823"/>
    <w:rsid w:val="00011FF1"/>
    <w:rsid w:val="000144D8"/>
    <w:rsid w:val="00020CF0"/>
    <w:rsid w:val="000313E3"/>
    <w:rsid w:val="00034039"/>
    <w:rsid w:val="00034682"/>
    <w:rsid w:val="00050F60"/>
    <w:rsid w:val="00052B68"/>
    <w:rsid w:val="000606A8"/>
    <w:rsid w:val="00062230"/>
    <w:rsid w:val="000801E8"/>
    <w:rsid w:val="00085018"/>
    <w:rsid w:val="000A08B1"/>
    <w:rsid w:val="000A6CE2"/>
    <w:rsid w:val="000B0E1A"/>
    <w:rsid w:val="000B1E2D"/>
    <w:rsid w:val="000B20C3"/>
    <w:rsid w:val="000B28AA"/>
    <w:rsid w:val="000B4034"/>
    <w:rsid w:val="000B52F1"/>
    <w:rsid w:val="000C064C"/>
    <w:rsid w:val="000C068B"/>
    <w:rsid w:val="000C0D6F"/>
    <w:rsid w:val="000C5729"/>
    <w:rsid w:val="000E3622"/>
    <w:rsid w:val="000E65B5"/>
    <w:rsid w:val="000F2233"/>
    <w:rsid w:val="000F39BB"/>
    <w:rsid w:val="00103973"/>
    <w:rsid w:val="00106E15"/>
    <w:rsid w:val="0011061F"/>
    <w:rsid w:val="00121F03"/>
    <w:rsid w:val="00122602"/>
    <w:rsid w:val="0012536A"/>
    <w:rsid w:val="001277F1"/>
    <w:rsid w:val="00136CA2"/>
    <w:rsid w:val="001465CB"/>
    <w:rsid w:val="0014687F"/>
    <w:rsid w:val="001477B7"/>
    <w:rsid w:val="00150B06"/>
    <w:rsid w:val="00150B97"/>
    <w:rsid w:val="00155BD7"/>
    <w:rsid w:val="0015649F"/>
    <w:rsid w:val="00157553"/>
    <w:rsid w:val="0016546E"/>
    <w:rsid w:val="001758CD"/>
    <w:rsid w:val="00177A3F"/>
    <w:rsid w:val="00182108"/>
    <w:rsid w:val="0018364F"/>
    <w:rsid w:val="001846D6"/>
    <w:rsid w:val="0018718A"/>
    <w:rsid w:val="00190193"/>
    <w:rsid w:val="001938C6"/>
    <w:rsid w:val="001957BE"/>
    <w:rsid w:val="00195F1F"/>
    <w:rsid w:val="00196760"/>
    <w:rsid w:val="00197930"/>
    <w:rsid w:val="001A0662"/>
    <w:rsid w:val="001A103E"/>
    <w:rsid w:val="001B0DA5"/>
    <w:rsid w:val="001B2425"/>
    <w:rsid w:val="001B464B"/>
    <w:rsid w:val="001C2335"/>
    <w:rsid w:val="001C6BB6"/>
    <w:rsid w:val="001D4D35"/>
    <w:rsid w:val="001E3BD4"/>
    <w:rsid w:val="001F5BEB"/>
    <w:rsid w:val="002008E0"/>
    <w:rsid w:val="00203BF1"/>
    <w:rsid w:val="00204E79"/>
    <w:rsid w:val="002151BE"/>
    <w:rsid w:val="002171B5"/>
    <w:rsid w:val="002221F9"/>
    <w:rsid w:val="00222C08"/>
    <w:rsid w:val="0022357B"/>
    <w:rsid w:val="0022439E"/>
    <w:rsid w:val="002262E0"/>
    <w:rsid w:val="002306A0"/>
    <w:rsid w:val="00231F51"/>
    <w:rsid w:val="00237339"/>
    <w:rsid w:val="00240A15"/>
    <w:rsid w:val="002416B1"/>
    <w:rsid w:val="00242B19"/>
    <w:rsid w:val="0024460B"/>
    <w:rsid w:val="00254095"/>
    <w:rsid w:val="00254B82"/>
    <w:rsid w:val="0025597A"/>
    <w:rsid w:val="002559F0"/>
    <w:rsid w:val="00260829"/>
    <w:rsid w:val="0026572B"/>
    <w:rsid w:val="00265BE7"/>
    <w:rsid w:val="0027768C"/>
    <w:rsid w:val="00283C62"/>
    <w:rsid w:val="00284221"/>
    <w:rsid w:val="0029083A"/>
    <w:rsid w:val="00291218"/>
    <w:rsid w:val="0029384C"/>
    <w:rsid w:val="002A331F"/>
    <w:rsid w:val="002A605B"/>
    <w:rsid w:val="002B0C8F"/>
    <w:rsid w:val="002B4980"/>
    <w:rsid w:val="002C5038"/>
    <w:rsid w:val="002D465E"/>
    <w:rsid w:val="002D7962"/>
    <w:rsid w:val="002E40FF"/>
    <w:rsid w:val="002E6925"/>
    <w:rsid w:val="002E6E0B"/>
    <w:rsid w:val="002E7C5F"/>
    <w:rsid w:val="002F0AC7"/>
    <w:rsid w:val="002F40B0"/>
    <w:rsid w:val="003052FF"/>
    <w:rsid w:val="00307E4A"/>
    <w:rsid w:val="00307ED5"/>
    <w:rsid w:val="003110E4"/>
    <w:rsid w:val="003138FD"/>
    <w:rsid w:val="0031665A"/>
    <w:rsid w:val="00321CE9"/>
    <w:rsid w:val="00325C59"/>
    <w:rsid w:val="00333680"/>
    <w:rsid w:val="003366E6"/>
    <w:rsid w:val="0034038E"/>
    <w:rsid w:val="00340EF0"/>
    <w:rsid w:val="00342737"/>
    <w:rsid w:val="0034432A"/>
    <w:rsid w:val="003454BE"/>
    <w:rsid w:val="003463BD"/>
    <w:rsid w:val="003555C1"/>
    <w:rsid w:val="0035685D"/>
    <w:rsid w:val="003635E8"/>
    <w:rsid w:val="00364B85"/>
    <w:rsid w:val="00364E35"/>
    <w:rsid w:val="00366954"/>
    <w:rsid w:val="00375051"/>
    <w:rsid w:val="003813BA"/>
    <w:rsid w:val="003877F1"/>
    <w:rsid w:val="003903EA"/>
    <w:rsid w:val="00391EF9"/>
    <w:rsid w:val="00395FA4"/>
    <w:rsid w:val="00397A53"/>
    <w:rsid w:val="003A1C4D"/>
    <w:rsid w:val="003A34F0"/>
    <w:rsid w:val="003B0174"/>
    <w:rsid w:val="003B6251"/>
    <w:rsid w:val="003B759A"/>
    <w:rsid w:val="003C549C"/>
    <w:rsid w:val="003D1866"/>
    <w:rsid w:val="003D7912"/>
    <w:rsid w:val="003E2F29"/>
    <w:rsid w:val="003E4E4C"/>
    <w:rsid w:val="003E7D5E"/>
    <w:rsid w:val="003F090B"/>
    <w:rsid w:val="003F09A4"/>
    <w:rsid w:val="003F0FB6"/>
    <w:rsid w:val="003F33BA"/>
    <w:rsid w:val="003F662E"/>
    <w:rsid w:val="003F6C16"/>
    <w:rsid w:val="003F786C"/>
    <w:rsid w:val="004000EF"/>
    <w:rsid w:val="004134C4"/>
    <w:rsid w:val="00426B60"/>
    <w:rsid w:val="004304C8"/>
    <w:rsid w:val="00430CFC"/>
    <w:rsid w:val="00433072"/>
    <w:rsid w:val="00437DF8"/>
    <w:rsid w:val="00437EFE"/>
    <w:rsid w:val="00440AD2"/>
    <w:rsid w:val="00441A33"/>
    <w:rsid w:val="004503F2"/>
    <w:rsid w:val="00452232"/>
    <w:rsid w:val="0045269D"/>
    <w:rsid w:val="004609C4"/>
    <w:rsid w:val="00464939"/>
    <w:rsid w:val="00470434"/>
    <w:rsid w:val="00476CF6"/>
    <w:rsid w:val="0047754E"/>
    <w:rsid w:val="00495D91"/>
    <w:rsid w:val="0049724A"/>
    <w:rsid w:val="004A2D54"/>
    <w:rsid w:val="004A4882"/>
    <w:rsid w:val="004A73D2"/>
    <w:rsid w:val="004B1E4E"/>
    <w:rsid w:val="004B494D"/>
    <w:rsid w:val="004C489E"/>
    <w:rsid w:val="004E0656"/>
    <w:rsid w:val="004E1C39"/>
    <w:rsid w:val="004E4650"/>
    <w:rsid w:val="004E666D"/>
    <w:rsid w:val="004E682F"/>
    <w:rsid w:val="004F2509"/>
    <w:rsid w:val="004F2B0A"/>
    <w:rsid w:val="004F6F1D"/>
    <w:rsid w:val="00500249"/>
    <w:rsid w:val="0050152E"/>
    <w:rsid w:val="00510D7E"/>
    <w:rsid w:val="00513461"/>
    <w:rsid w:val="00523B9F"/>
    <w:rsid w:val="005261D6"/>
    <w:rsid w:val="00530EBA"/>
    <w:rsid w:val="00531EB7"/>
    <w:rsid w:val="0053505F"/>
    <w:rsid w:val="00541FD2"/>
    <w:rsid w:val="005427A2"/>
    <w:rsid w:val="0055008C"/>
    <w:rsid w:val="00552687"/>
    <w:rsid w:val="00562F69"/>
    <w:rsid w:val="0057220A"/>
    <w:rsid w:val="005823EF"/>
    <w:rsid w:val="0059479B"/>
    <w:rsid w:val="005A53EB"/>
    <w:rsid w:val="005B027C"/>
    <w:rsid w:val="005C0D08"/>
    <w:rsid w:val="005C1FD1"/>
    <w:rsid w:val="005C6A3D"/>
    <w:rsid w:val="005C7B79"/>
    <w:rsid w:val="005D5103"/>
    <w:rsid w:val="005E2565"/>
    <w:rsid w:val="005E374B"/>
    <w:rsid w:val="005E5BF8"/>
    <w:rsid w:val="005F0FE1"/>
    <w:rsid w:val="005F4F5D"/>
    <w:rsid w:val="006029DC"/>
    <w:rsid w:val="00607592"/>
    <w:rsid w:val="006114EC"/>
    <w:rsid w:val="00611E5F"/>
    <w:rsid w:val="0061474E"/>
    <w:rsid w:val="0061584C"/>
    <w:rsid w:val="00615CA7"/>
    <w:rsid w:val="006164B2"/>
    <w:rsid w:val="006208CE"/>
    <w:rsid w:val="00622C88"/>
    <w:rsid w:val="00625959"/>
    <w:rsid w:val="0063355A"/>
    <w:rsid w:val="00635068"/>
    <w:rsid w:val="0064146E"/>
    <w:rsid w:val="00641A45"/>
    <w:rsid w:val="00641B18"/>
    <w:rsid w:val="006453D7"/>
    <w:rsid w:val="006479C9"/>
    <w:rsid w:val="00647B76"/>
    <w:rsid w:val="0065413C"/>
    <w:rsid w:val="00657DAC"/>
    <w:rsid w:val="0066259A"/>
    <w:rsid w:val="00663492"/>
    <w:rsid w:val="00670131"/>
    <w:rsid w:val="006732B6"/>
    <w:rsid w:val="006746D7"/>
    <w:rsid w:val="006751BA"/>
    <w:rsid w:val="0068031B"/>
    <w:rsid w:val="006840A9"/>
    <w:rsid w:val="0068631D"/>
    <w:rsid w:val="0069031F"/>
    <w:rsid w:val="00691BBC"/>
    <w:rsid w:val="006A3834"/>
    <w:rsid w:val="006B0288"/>
    <w:rsid w:val="006B1784"/>
    <w:rsid w:val="006C6E35"/>
    <w:rsid w:val="006D3D11"/>
    <w:rsid w:val="006D5E3A"/>
    <w:rsid w:val="006D60B5"/>
    <w:rsid w:val="006E404D"/>
    <w:rsid w:val="006F570D"/>
    <w:rsid w:val="00705584"/>
    <w:rsid w:val="00720215"/>
    <w:rsid w:val="00721DDB"/>
    <w:rsid w:val="007231DF"/>
    <w:rsid w:val="00723B04"/>
    <w:rsid w:val="00731942"/>
    <w:rsid w:val="007368FA"/>
    <w:rsid w:val="00740E04"/>
    <w:rsid w:val="00751506"/>
    <w:rsid w:val="00752CF1"/>
    <w:rsid w:val="00760BA4"/>
    <w:rsid w:val="00763207"/>
    <w:rsid w:val="0076600C"/>
    <w:rsid w:val="00774CBC"/>
    <w:rsid w:val="00777BC4"/>
    <w:rsid w:val="007877EB"/>
    <w:rsid w:val="00793E17"/>
    <w:rsid w:val="00795530"/>
    <w:rsid w:val="007957A7"/>
    <w:rsid w:val="007A052C"/>
    <w:rsid w:val="007A1E3D"/>
    <w:rsid w:val="007A230E"/>
    <w:rsid w:val="007B33BD"/>
    <w:rsid w:val="007B6F18"/>
    <w:rsid w:val="007D15EB"/>
    <w:rsid w:val="007D4CE4"/>
    <w:rsid w:val="007E7E95"/>
    <w:rsid w:val="007F6A44"/>
    <w:rsid w:val="00805778"/>
    <w:rsid w:val="00810C56"/>
    <w:rsid w:val="00831FF4"/>
    <w:rsid w:val="008336DA"/>
    <w:rsid w:val="0083606A"/>
    <w:rsid w:val="00837C65"/>
    <w:rsid w:val="00843D28"/>
    <w:rsid w:val="00847823"/>
    <w:rsid w:val="0086409B"/>
    <w:rsid w:val="00872AB5"/>
    <w:rsid w:val="00874539"/>
    <w:rsid w:val="008908E4"/>
    <w:rsid w:val="008979BC"/>
    <w:rsid w:val="008A19B4"/>
    <w:rsid w:val="008B0EAD"/>
    <w:rsid w:val="008B4619"/>
    <w:rsid w:val="008B6850"/>
    <w:rsid w:val="008B7241"/>
    <w:rsid w:val="008C45C6"/>
    <w:rsid w:val="008C51D8"/>
    <w:rsid w:val="008D26C8"/>
    <w:rsid w:val="008D37EC"/>
    <w:rsid w:val="008D6BEE"/>
    <w:rsid w:val="008E7340"/>
    <w:rsid w:val="008F5BED"/>
    <w:rsid w:val="00904F95"/>
    <w:rsid w:val="009070E4"/>
    <w:rsid w:val="0090768E"/>
    <w:rsid w:val="00907BC9"/>
    <w:rsid w:val="0092288F"/>
    <w:rsid w:val="00924332"/>
    <w:rsid w:val="00924BFD"/>
    <w:rsid w:val="00924CA1"/>
    <w:rsid w:val="00930269"/>
    <w:rsid w:val="009306AD"/>
    <w:rsid w:val="0093089F"/>
    <w:rsid w:val="009346D9"/>
    <w:rsid w:val="0093688C"/>
    <w:rsid w:val="00937E72"/>
    <w:rsid w:val="00940269"/>
    <w:rsid w:val="00942830"/>
    <w:rsid w:val="0096268D"/>
    <w:rsid w:val="0096427D"/>
    <w:rsid w:val="00966982"/>
    <w:rsid w:val="009675A0"/>
    <w:rsid w:val="00974372"/>
    <w:rsid w:val="0098155B"/>
    <w:rsid w:val="00981E2D"/>
    <w:rsid w:val="00983D6A"/>
    <w:rsid w:val="00985ACF"/>
    <w:rsid w:val="009900A5"/>
    <w:rsid w:val="009901D1"/>
    <w:rsid w:val="00991A49"/>
    <w:rsid w:val="009924A0"/>
    <w:rsid w:val="0099533A"/>
    <w:rsid w:val="0099709D"/>
    <w:rsid w:val="009A153E"/>
    <w:rsid w:val="009A75DC"/>
    <w:rsid w:val="009C306C"/>
    <w:rsid w:val="009D00A5"/>
    <w:rsid w:val="009D1B63"/>
    <w:rsid w:val="009D4E69"/>
    <w:rsid w:val="009E1FED"/>
    <w:rsid w:val="009F09F2"/>
    <w:rsid w:val="00A10FD3"/>
    <w:rsid w:val="00A13D17"/>
    <w:rsid w:val="00A142BD"/>
    <w:rsid w:val="00A15E00"/>
    <w:rsid w:val="00A173AC"/>
    <w:rsid w:val="00A21E3E"/>
    <w:rsid w:val="00A232E8"/>
    <w:rsid w:val="00A31B1D"/>
    <w:rsid w:val="00A4262B"/>
    <w:rsid w:val="00A50720"/>
    <w:rsid w:val="00A52BAE"/>
    <w:rsid w:val="00A65C0E"/>
    <w:rsid w:val="00A66850"/>
    <w:rsid w:val="00A716E2"/>
    <w:rsid w:val="00A75CBA"/>
    <w:rsid w:val="00A76F9F"/>
    <w:rsid w:val="00A83AC1"/>
    <w:rsid w:val="00A93FEC"/>
    <w:rsid w:val="00A9606F"/>
    <w:rsid w:val="00AA0C10"/>
    <w:rsid w:val="00AA147A"/>
    <w:rsid w:val="00AA2D3F"/>
    <w:rsid w:val="00AA62F7"/>
    <w:rsid w:val="00AB0E63"/>
    <w:rsid w:val="00AB3560"/>
    <w:rsid w:val="00AB6324"/>
    <w:rsid w:val="00AB638E"/>
    <w:rsid w:val="00AC43C0"/>
    <w:rsid w:val="00AC615B"/>
    <w:rsid w:val="00AC7DCB"/>
    <w:rsid w:val="00AD1979"/>
    <w:rsid w:val="00AD307B"/>
    <w:rsid w:val="00AD70DE"/>
    <w:rsid w:val="00AE1CD0"/>
    <w:rsid w:val="00AE791A"/>
    <w:rsid w:val="00AF56D9"/>
    <w:rsid w:val="00B05488"/>
    <w:rsid w:val="00B16200"/>
    <w:rsid w:val="00B21827"/>
    <w:rsid w:val="00B239C7"/>
    <w:rsid w:val="00B25BEF"/>
    <w:rsid w:val="00B31BDF"/>
    <w:rsid w:val="00B34E05"/>
    <w:rsid w:val="00B353A6"/>
    <w:rsid w:val="00B410A2"/>
    <w:rsid w:val="00B4331F"/>
    <w:rsid w:val="00B6227C"/>
    <w:rsid w:val="00B67DC8"/>
    <w:rsid w:val="00B707DE"/>
    <w:rsid w:val="00B70B7F"/>
    <w:rsid w:val="00B8404C"/>
    <w:rsid w:val="00B9138B"/>
    <w:rsid w:val="00BA01B9"/>
    <w:rsid w:val="00BA3D54"/>
    <w:rsid w:val="00BB3BE5"/>
    <w:rsid w:val="00BB5393"/>
    <w:rsid w:val="00BB7AA7"/>
    <w:rsid w:val="00BC0F55"/>
    <w:rsid w:val="00BC42E1"/>
    <w:rsid w:val="00BC5084"/>
    <w:rsid w:val="00BD3CB0"/>
    <w:rsid w:val="00BE0687"/>
    <w:rsid w:val="00BE0E49"/>
    <w:rsid w:val="00BF1FF6"/>
    <w:rsid w:val="00BF2436"/>
    <w:rsid w:val="00BF3209"/>
    <w:rsid w:val="00C030E7"/>
    <w:rsid w:val="00C06C7F"/>
    <w:rsid w:val="00C1100F"/>
    <w:rsid w:val="00C1139F"/>
    <w:rsid w:val="00C12864"/>
    <w:rsid w:val="00C25EE8"/>
    <w:rsid w:val="00C30DC5"/>
    <w:rsid w:val="00C339DA"/>
    <w:rsid w:val="00C33D0D"/>
    <w:rsid w:val="00C357C0"/>
    <w:rsid w:val="00C42D0A"/>
    <w:rsid w:val="00C43788"/>
    <w:rsid w:val="00C44BD3"/>
    <w:rsid w:val="00C44E8C"/>
    <w:rsid w:val="00C45388"/>
    <w:rsid w:val="00C4613E"/>
    <w:rsid w:val="00C46C0D"/>
    <w:rsid w:val="00C50273"/>
    <w:rsid w:val="00C52622"/>
    <w:rsid w:val="00C54043"/>
    <w:rsid w:val="00C62B29"/>
    <w:rsid w:val="00C62EEF"/>
    <w:rsid w:val="00C73D76"/>
    <w:rsid w:val="00C75AFB"/>
    <w:rsid w:val="00C77C26"/>
    <w:rsid w:val="00C842C2"/>
    <w:rsid w:val="00C8465C"/>
    <w:rsid w:val="00C851CD"/>
    <w:rsid w:val="00C85A5D"/>
    <w:rsid w:val="00C869CC"/>
    <w:rsid w:val="00C93F1F"/>
    <w:rsid w:val="00C962E6"/>
    <w:rsid w:val="00CA0B44"/>
    <w:rsid w:val="00CA3E96"/>
    <w:rsid w:val="00CB6C15"/>
    <w:rsid w:val="00CD2EA7"/>
    <w:rsid w:val="00CD3BB6"/>
    <w:rsid w:val="00CD3F03"/>
    <w:rsid w:val="00CD4AD4"/>
    <w:rsid w:val="00CD651F"/>
    <w:rsid w:val="00CD665B"/>
    <w:rsid w:val="00CD7BE7"/>
    <w:rsid w:val="00CE3E94"/>
    <w:rsid w:val="00CF200F"/>
    <w:rsid w:val="00CF4068"/>
    <w:rsid w:val="00D03392"/>
    <w:rsid w:val="00D06B37"/>
    <w:rsid w:val="00D07953"/>
    <w:rsid w:val="00D1330D"/>
    <w:rsid w:val="00D150F8"/>
    <w:rsid w:val="00D22A45"/>
    <w:rsid w:val="00D26C20"/>
    <w:rsid w:val="00D302A3"/>
    <w:rsid w:val="00D30613"/>
    <w:rsid w:val="00D348EE"/>
    <w:rsid w:val="00D41DB7"/>
    <w:rsid w:val="00D433F6"/>
    <w:rsid w:val="00D51F2B"/>
    <w:rsid w:val="00D55C1C"/>
    <w:rsid w:val="00D55FF4"/>
    <w:rsid w:val="00D618BE"/>
    <w:rsid w:val="00D645A3"/>
    <w:rsid w:val="00D64DBD"/>
    <w:rsid w:val="00D74165"/>
    <w:rsid w:val="00D7639A"/>
    <w:rsid w:val="00D816BB"/>
    <w:rsid w:val="00D84116"/>
    <w:rsid w:val="00D910C5"/>
    <w:rsid w:val="00DB559A"/>
    <w:rsid w:val="00DC0738"/>
    <w:rsid w:val="00DC18D3"/>
    <w:rsid w:val="00DC568B"/>
    <w:rsid w:val="00DD183C"/>
    <w:rsid w:val="00DD1D6B"/>
    <w:rsid w:val="00DD71CB"/>
    <w:rsid w:val="00DD7734"/>
    <w:rsid w:val="00DE17E0"/>
    <w:rsid w:val="00DE7529"/>
    <w:rsid w:val="00DF2D31"/>
    <w:rsid w:val="00DF3340"/>
    <w:rsid w:val="00DF4E9A"/>
    <w:rsid w:val="00DF5D44"/>
    <w:rsid w:val="00E079D9"/>
    <w:rsid w:val="00E13200"/>
    <w:rsid w:val="00E13712"/>
    <w:rsid w:val="00E1599A"/>
    <w:rsid w:val="00E208C6"/>
    <w:rsid w:val="00E234C1"/>
    <w:rsid w:val="00E2679A"/>
    <w:rsid w:val="00E31800"/>
    <w:rsid w:val="00E328DF"/>
    <w:rsid w:val="00E57FD0"/>
    <w:rsid w:val="00E7205C"/>
    <w:rsid w:val="00E730D0"/>
    <w:rsid w:val="00E7310B"/>
    <w:rsid w:val="00E838C0"/>
    <w:rsid w:val="00E85A45"/>
    <w:rsid w:val="00E864B8"/>
    <w:rsid w:val="00E87C20"/>
    <w:rsid w:val="00E94FE7"/>
    <w:rsid w:val="00E9591C"/>
    <w:rsid w:val="00EA2841"/>
    <w:rsid w:val="00EB198E"/>
    <w:rsid w:val="00EB51B1"/>
    <w:rsid w:val="00EC6907"/>
    <w:rsid w:val="00ED1963"/>
    <w:rsid w:val="00ED6CA3"/>
    <w:rsid w:val="00EE29E3"/>
    <w:rsid w:val="00F015B2"/>
    <w:rsid w:val="00F12B42"/>
    <w:rsid w:val="00F12DE8"/>
    <w:rsid w:val="00F2678E"/>
    <w:rsid w:val="00F3040E"/>
    <w:rsid w:val="00F46C6C"/>
    <w:rsid w:val="00F51EC2"/>
    <w:rsid w:val="00F53D89"/>
    <w:rsid w:val="00F540EF"/>
    <w:rsid w:val="00F60EFB"/>
    <w:rsid w:val="00F67251"/>
    <w:rsid w:val="00F67F83"/>
    <w:rsid w:val="00F7315C"/>
    <w:rsid w:val="00F83FC4"/>
    <w:rsid w:val="00F92EF6"/>
    <w:rsid w:val="00F9309C"/>
    <w:rsid w:val="00FA3A79"/>
    <w:rsid w:val="00FA5632"/>
    <w:rsid w:val="00FA57E9"/>
    <w:rsid w:val="00FB180D"/>
    <w:rsid w:val="00FB4071"/>
    <w:rsid w:val="00FD2D46"/>
    <w:rsid w:val="00FD2F96"/>
    <w:rsid w:val="00FE3F3F"/>
    <w:rsid w:val="00FE58B5"/>
    <w:rsid w:val="00FF5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478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7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78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7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78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78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7823"/>
    <w:pPr>
      <w:widowControl w:val="0"/>
      <w:autoSpaceDE w:val="0"/>
      <w:autoSpaceDN w:val="0"/>
      <w:spacing w:after="0" w:line="240" w:lineRule="auto"/>
    </w:pPr>
    <w:rPr>
      <w:rFonts w:ascii="Tahoma" w:eastAsia="Times New Roman" w:hAnsi="Tahoma" w:cs="Tahoma"/>
      <w:szCs w:val="20"/>
      <w:lang w:eastAsia="ru-RU"/>
    </w:rPr>
  </w:style>
  <w:style w:type="paragraph" w:styleId="a3">
    <w:name w:val="Body Text"/>
    <w:basedOn w:val="a"/>
    <w:link w:val="a4"/>
    <w:uiPriority w:val="99"/>
    <w:rsid w:val="00333680"/>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333680"/>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333680"/>
    <w:pPr>
      <w:spacing w:after="120" w:line="240" w:lineRule="auto"/>
      <w:ind w:left="283"/>
      <w:jc w:val="both"/>
    </w:pPr>
  </w:style>
  <w:style w:type="character" w:customStyle="1" w:styleId="a6">
    <w:name w:val="Основной текст с отступом Знак"/>
    <w:basedOn w:val="a0"/>
    <w:link w:val="a5"/>
    <w:uiPriority w:val="99"/>
    <w:rsid w:val="00333680"/>
    <w:rPr>
      <w:rFonts w:ascii="Calibri" w:eastAsia="Calibri" w:hAnsi="Calibri" w:cs="Times New Roman"/>
    </w:rPr>
  </w:style>
  <w:style w:type="paragraph" w:styleId="a7">
    <w:name w:val="Normal (Web)"/>
    <w:basedOn w:val="a"/>
    <w:uiPriority w:val="99"/>
    <w:unhideWhenUsed/>
    <w:rsid w:val="00D150F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Subtitle"/>
    <w:basedOn w:val="a"/>
    <w:link w:val="a9"/>
    <w:qFormat/>
    <w:rsid w:val="00D150F8"/>
    <w:pPr>
      <w:overflowPunct w:val="0"/>
      <w:autoSpaceDE w:val="0"/>
      <w:autoSpaceDN w:val="0"/>
      <w:adjustRightInd w:val="0"/>
      <w:spacing w:after="0" w:line="240" w:lineRule="auto"/>
      <w:jc w:val="center"/>
    </w:pPr>
    <w:rPr>
      <w:rFonts w:ascii="Times New Roman" w:eastAsia="Times New Roman" w:hAnsi="Times New Roman"/>
      <w:b/>
      <w:bCs/>
      <w:iCs/>
      <w:sz w:val="30"/>
      <w:szCs w:val="20"/>
    </w:rPr>
  </w:style>
  <w:style w:type="character" w:customStyle="1" w:styleId="a9">
    <w:name w:val="Подзаголовок Знак"/>
    <w:basedOn w:val="a0"/>
    <w:link w:val="a8"/>
    <w:rsid w:val="00D150F8"/>
    <w:rPr>
      <w:rFonts w:ascii="Times New Roman" w:eastAsia="Times New Roman" w:hAnsi="Times New Roman" w:cs="Times New Roman"/>
      <w:b/>
      <w:bCs/>
      <w:iCs/>
      <w:sz w:val="30"/>
      <w:szCs w:val="20"/>
    </w:rPr>
  </w:style>
  <w:style w:type="paragraph" w:styleId="aa">
    <w:name w:val="List Paragraph"/>
    <w:basedOn w:val="a"/>
    <w:uiPriority w:val="34"/>
    <w:qFormat/>
    <w:rsid w:val="00D150F8"/>
    <w:pPr>
      <w:shd w:val="clear" w:color="auto" w:fill="FFFFFF"/>
      <w:overflowPunct w:val="0"/>
      <w:autoSpaceDE w:val="0"/>
      <w:autoSpaceDN w:val="0"/>
      <w:adjustRightInd w:val="0"/>
      <w:spacing w:after="0" w:line="240" w:lineRule="auto"/>
      <w:ind w:left="708" w:firstLine="540"/>
      <w:jc w:val="both"/>
    </w:pPr>
    <w:rPr>
      <w:rFonts w:ascii="Times New Roman" w:eastAsia="Times New Roman" w:hAnsi="Times New Roman"/>
      <w:sz w:val="28"/>
      <w:szCs w:val="28"/>
      <w:lang w:eastAsia="ru-RU"/>
    </w:rPr>
  </w:style>
  <w:style w:type="paragraph" w:styleId="ab">
    <w:name w:val="No Spacing"/>
    <w:uiPriority w:val="1"/>
    <w:qFormat/>
    <w:rsid w:val="00AA0C10"/>
    <w:pPr>
      <w:spacing w:after="0" w:line="240" w:lineRule="auto"/>
    </w:pPr>
    <w:rPr>
      <w:rFonts w:ascii="Calibri" w:eastAsia="Times New Roman" w:hAnsi="Calibri" w:cs="Times New Roman"/>
      <w:lang w:eastAsia="ru-RU"/>
    </w:rPr>
  </w:style>
  <w:style w:type="paragraph" w:customStyle="1" w:styleId="Default">
    <w:name w:val="Default"/>
    <w:rsid w:val="00AA0C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header"/>
    <w:basedOn w:val="a"/>
    <w:link w:val="ad"/>
    <w:uiPriority w:val="99"/>
    <w:unhideWhenUsed/>
    <w:rsid w:val="006114E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14EC"/>
    <w:rPr>
      <w:rFonts w:ascii="Calibri" w:eastAsia="Calibri" w:hAnsi="Calibri" w:cs="Times New Roman"/>
    </w:rPr>
  </w:style>
  <w:style w:type="paragraph" w:styleId="ae">
    <w:name w:val="footer"/>
    <w:basedOn w:val="a"/>
    <w:link w:val="af"/>
    <w:uiPriority w:val="99"/>
    <w:unhideWhenUsed/>
    <w:rsid w:val="006114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14EC"/>
    <w:rPr>
      <w:rFonts w:ascii="Calibri" w:eastAsia="Calibri" w:hAnsi="Calibri" w:cs="Times New Roman"/>
    </w:rPr>
  </w:style>
  <w:style w:type="paragraph" w:styleId="af0">
    <w:name w:val="Balloon Text"/>
    <w:basedOn w:val="a"/>
    <w:link w:val="af1"/>
    <w:uiPriority w:val="99"/>
    <w:semiHidden/>
    <w:unhideWhenUsed/>
    <w:rsid w:val="00C030E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030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207786">
      <w:bodyDiv w:val="1"/>
      <w:marLeft w:val="0"/>
      <w:marRight w:val="0"/>
      <w:marTop w:val="0"/>
      <w:marBottom w:val="0"/>
      <w:divBdr>
        <w:top w:val="none" w:sz="0" w:space="0" w:color="auto"/>
        <w:left w:val="none" w:sz="0" w:space="0" w:color="auto"/>
        <w:bottom w:val="none" w:sz="0" w:space="0" w:color="auto"/>
        <w:right w:val="none" w:sz="0" w:space="0" w:color="auto"/>
      </w:divBdr>
    </w:div>
    <w:div w:id="15542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C217137AE417499CD2B4F4E764D8348C90007E8E94B9A90BAE4744E0LBf4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17</Pages>
  <Words>8347</Words>
  <Characters>47580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93</cp:revision>
  <cp:lastPrinted>2016-10-10T00:27:00Z</cp:lastPrinted>
  <dcterms:created xsi:type="dcterms:W3CDTF">2016-05-31T06:38:00Z</dcterms:created>
  <dcterms:modified xsi:type="dcterms:W3CDTF">2016-10-10T22:36:00Z</dcterms:modified>
</cp:coreProperties>
</file>