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35E5" w14:textId="77777777" w:rsidR="006F7742" w:rsidRDefault="006F7742" w:rsidP="00E7457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14:paraId="16605960" w14:textId="77777777" w:rsidR="00E7457E" w:rsidRDefault="00270DD6" w:rsidP="00270DD6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</w:t>
      </w:r>
    </w:p>
    <w:p w14:paraId="095180C9" w14:textId="77777777" w:rsidR="00E7457E" w:rsidRPr="00E7457E" w:rsidRDefault="00E7457E" w:rsidP="00E7457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85BD5">
        <w:rPr>
          <w:sz w:val="20"/>
          <w:szCs w:val="20"/>
        </w:rPr>
        <w:t>04.05</w:t>
      </w:r>
      <w:r>
        <w:rPr>
          <w:sz w:val="20"/>
          <w:szCs w:val="20"/>
        </w:rPr>
        <w:t>.202</w:t>
      </w:r>
      <w:r w:rsidR="00270DD6">
        <w:rPr>
          <w:sz w:val="20"/>
          <w:szCs w:val="20"/>
        </w:rPr>
        <w:t>2</w:t>
      </w:r>
      <w:r>
        <w:rPr>
          <w:sz w:val="20"/>
          <w:szCs w:val="20"/>
        </w:rPr>
        <w:t xml:space="preserve"> г. № </w:t>
      </w:r>
      <w:r w:rsidR="00985BD5">
        <w:rPr>
          <w:sz w:val="20"/>
          <w:szCs w:val="20"/>
        </w:rPr>
        <w:t>88</w:t>
      </w:r>
    </w:p>
    <w:p w14:paraId="16C64862" w14:textId="77777777" w:rsidR="00E7457E" w:rsidRDefault="00E7457E" w:rsidP="00F92889">
      <w:pPr>
        <w:jc w:val="center"/>
        <w:rPr>
          <w:b/>
        </w:rPr>
      </w:pPr>
    </w:p>
    <w:p w14:paraId="4FD39544" w14:textId="77777777" w:rsidR="00F92889" w:rsidRDefault="006F7742" w:rsidP="00F92889">
      <w:pPr>
        <w:jc w:val="center"/>
        <w:rPr>
          <w:b/>
        </w:rPr>
      </w:pPr>
      <w:r>
        <w:rPr>
          <w:b/>
        </w:rPr>
        <w:t>ПОРЯДОК</w:t>
      </w:r>
    </w:p>
    <w:p w14:paraId="03123E5A" w14:textId="77777777" w:rsidR="0055520D" w:rsidRDefault="006F7742" w:rsidP="006F7742">
      <w:pPr>
        <w:jc w:val="center"/>
        <w:rPr>
          <w:b/>
        </w:rPr>
      </w:pPr>
      <w:r>
        <w:rPr>
          <w:b/>
        </w:rPr>
        <w:t xml:space="preserve">применения стимулирующих и дополнительных единовременных </w:t>
      </w:r>
    </w:p>
    <w:p w14:paraId="6DEEC4B4" w14:textId="77777777" w:rsidR="0055520D" w:rsidRDefault="006F7742" w:rsidP="006F7742">
      <w:pPr>
        <w:jc w:val="center"/>
        <w:rPr>
          <w:b/>
        </w:rPr>
      </w:pPr>
      <w:r>
        <w:rPr>
          <w:b/>
        </w:rPr>
        <w:t>материальных выплат</w:t>
      </w:r>
      <w:r w:rsidR="00F92889">
        <w:rPr>
          <w:b/>
        </w:rPr>
        <w:t xml:space="preserve"> руководител</w:t>
      </w:r>
      <w:r>
        <w:rPr>
          <w:b/>
        </w:rPr>
        <w:t>ям</w:t>
      </w:r>
      <w:r w:rsidR="00F92889">
        <w:rPr>
          <w:b/>
        </w:rPr>
        <w:t xml:space="preserve"> муниципальных </w:t>
      </w:r>
    </w:p>
    <w:p w14:paraId="7BFD2E91" w14:textId="77777777" w:rsidR="00A8643B" w:rsidRDefault="00F92889" w:rsidP="006F7742">
      <w:pPr>
        <w:jc w:val="center"/>
        <w:rPr>
          <w:b/>
        </w:rPr>
      </w:pPr>
      <w:r>
        <w:rPr>
          <w:b/>
        </w:rPr>
        <w:t xml:space="preserve">образовательных организаций Сусуманского городского округа </w:t>
      </w:r>
    </w:p>
    <w:p w14:paraId="3AF0674A" w14:textId="77777777" w:rsidR="00A8643B" w:rsidRDefault="00A8643B" w:rsidP="00F92889">
      <w:pPr>
        <w:jc w:val="center"/>
        <w:rPr>
          <w:b/>
        </w:rPr>
      </w:pPr>
    </w:p>
    <w:p w14:paraId="33B74A0A" w14:textId="77777777" w:rsidR="00F92889" w:rsidRDefault="00F92889" w:rsidP="00F92889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14:paraId="19A03867" w14:textId="77777777" w:rsidR="00A82A59" w:rsidRDefault="00A82A59" w:rsidP="00A82A59">
      <w:pPr>
        <w:pStyle w:val="a3"/>
        <w:rPr>
          <w:b/>
        </w:rPr>
      </w:pPr>
    </w:p>
    <w:p w14:paraId="32A087EF" w14:textId="77777777" w:rsidR="00F92889" w:rsidRDefault="006F7742" w:rsidP="00A8643B">
      <w:pPr>
        <w:pStyle w:val="a3"/>
        <w:numPr>
          <w:ilvl w:val="1"/>
          <w:numId w:val="1"/>
        </w:numPr>
        <w:ind w:left="0" w:firstLine="0"/>
        <w:jc w:val="both"/>
      </w:pPr>
      <w:r>
        <w:t>Настоящий порядок применения стимулирующих и дополнительных единовременных выплат руководителям муниципальных бюджетных образовательных организаций Сусуманского городского округа (далее – Порядок) разработан</w:t>
      </w:r>
      <w:r w:rsidR="00F92889">
        <w:t xml:space="preserve"> в соответствии с </w:t>
      </w:r>
      <w:r w:rsidR="006E346D">
        <w:t>Трудовым Кодексом Российской Федерации</w:t>
      </w:r>
      <w:r w:rsidR="00AD2DFF">
        <w:t>.</w:t>
      </w:r>
    </w:p>
    <w:p w14:paraId="538B9E5C" w14:textId="77777777" w:rsidR="00F92889" w:rsidRDefault="00F92889" w:rsidP="00A8643B">
      <w:pPr>
        <w:pStyle w:val="a3"/>
        <w:numPr>
          <w:ilvl w:val="1"/>
          <w:numId w:val="1"/>
        </w:numPr>
        <w:ind w:left="0" w:firstLine="0"/>
        <w:jc w:val="both"/>
      </w:pPr>
      <w:r>
        <w:t>По</w:t>
      </w:r>
      <w:r w:rsidR="006F7742">
        <w:t>рядок</w:t>
      </w:r>
      <w:r>
        <w:t xml:space="preserve"> определяет </w:t>
      </w:r>
      <w:r w:rsidR="006F7742">
        <w:t>условия, виды и порядок</w:t>
      </w:r>
      <w:r>
        <w:t xml:space="preserve"> установления и осуществления выплат стимулирующего характера руководителям муниципальных образовательных организаций Сусуманского городского округа (далее – образовательные организации) за </w:t>
      </w:r>
      <w:r w:rsidR="00C072CC">
        <w:t>эффективность деятельности</w:t>
      </w:r>
      <w:r>
        <w:t>.</w:t>
      </w:r>
    </w:p>
    <w:p w14:paraId="2E4714A7" w14:textId="77777777" w:rsidR="00F92889" w:rsidRDefault="00F92889" w:rsidP="00A8643B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 По</w:t>
      </w:r>
      <w:r w:rsidR="006F7742">
        <w:t>рядок</w:t>
      </w:r>
      <w:r>
        <w:t xml:space="preserve"> разработан в целях материальной заинтересованности руководителей образовательных организаций, повышении качества работы, развития творческой активности и инициативы при выполнении поставленных задач, успешного и добросовестного исполнения должностных обязанностей, повышении качества оказания услуг в сфере образования.</w:t>
      </w:r>
    </w:p>
    <w:p w14:paraId="77F00D5A" w14:textId="77777777" w:rsidR="006E346D" w:rsidRDefault="006E346D" w:rsidP="00A8643B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Стимулирование руководителя образовательной организации является материальным поощрением за достижение руководимой им организацией определенных качественных и количественных показателей в работе, а также за личный вклад в развитие и совершенствование системы образования Сусуманского городского округа. </w:t>
      </w:r>
    </w:p>
    <w:p w14:paraId="4F3D28DC" w14:textId="77777777" w:rsidR="00BF1B38" w:rsidRDefault="00F92889" w:rsidP="00BF1B38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Стимулирующие выплаты по результатам достижения показателей эффективности деятельности организации и работы руководителя </w:t>
      </w:r>
      <w:r w:rsidR="00374113">
        <w:t xml:space="preserve">(далее – стимулирующие выплаты) </w:t>
      </w:r>
      <w:r w:rsidR="00274F35">
        <w:t>производятся в пределах фонда оплаты труда административно-управленческого персонала</w:t>
      </w:r>
      <w:r w:rsidR="008C4E4E">
        <w:t xml:space="preserve"> муниципальной бюджетной образовательной организации</w:t>
      </w:r>
      <w:r w:rsidR="00374113">
        <w:t>.</w:t>
      </w:r>
    </w:p>
    <w:p w14:paraId="785560CD" w14:textId="77777777" w:rsidR="00BF1B38" w:rsidRPr="005F0C42" w:rsidRDefault="00BF1B38" w:rsidP="00BF1B38">
      <w:pPr>
        <w:pStyle w:val="a3"/>
        <w:numPr>
          <w:ilvl w:val="1"/>
          <w:numId w:val="1"/>
        </w:numPr>
        <w:ind w:left="0" w:firstLine="0"/>
        <w:jc w:val="both"/>
      </w:pPr>
      <w:r w:rsidRPr="005F0C42">
        <w:t xml:space="preserve">Неиспользованные средства фонда </w:t>
      </w:r>
      <w:r w:rsidR="008C4E4E">
        <w:t>оплаты труда административно-управленческого персонала</w:t>
      </w:r>
      <w:r w:rsidRPr="005F0C42">
        <w:t xml:space="preserve"> могут быть перераспределены и направлены на выплаты  работникам данной организации.</w:t>
      </w:r>
    </w:p>
    <w:p w14:paraId="7E6F935A" w14:textId="77777777" w:rsidR="00A8643B" w:rsidRPr="00F92889" w:rsidRDefault="00A8643B" w:rsidP="00A8643B">
      <w:pPr>
        <w:pStyle w:val="a3"/>
        <w:ind w:left="0"/>
        <w:jc w:val="both"/>
      </w:pPr>
    </w:p>
    <w:p w14:paraId="1974DFB4" w14:textId="77777777" w:rsidR="00F92889" w:rsidRDefault="004F0E08" w:rsidP="00A8643B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Порядок стимулирования и премирования (или Порядок распределения фонда ст</w:t>
      </w:r>
      <w:r w:rsidRPr="004F0E08">
        <w:rPr>
          <w:b/>
        </w:rPr>
        <w:t>имулирования руководителей образовательных организаций)</w:t>
      </w:r>
    </w:p>
    <w:p w14:paraId="33B6C78B" w14:textId="77777777" w:rsidR="00A82A59" w:rsidRDefault="00A82A59" w:rsidP="00A82A59">
      <w:pPr>
        <w:pStyle w:val="a3"/>
        <w:ind w:left="0"/>
        <w:rPr>
          <w:b/>
        </w:rPr>
      </w:pPr>
    </w:p>
    <w:p w14:paraId="06120075" w14:textId="77777777" w:rsidR="004F0E08" w:rsidRDefault="004F0E08" w:rsidP="00A8643B">
      <w:pPr>
        <w:pStyle w:val="a3"/>
        <w:numPr>
          <w:ilvl w:val="1"/>
          <w:numId w:val="1"/>
        </w:numPr>
        <w:ind w:left="0" w:firstLine="0"/>
        <w:jc w:val="both"/>
      </w:pPr>
      <w:r>
        <w:t>Фонд стимулирования руководителей образовательных организаций</w:t>
      </w:r>
      <w:r w:rsidR="006D7FB1">
        <w:t xml:space="preserve"> (далее – руководители)</w:t>
      </w:r>
      <w:r>
        <w:t xml:space="preserve"> может быть распределен по следующим направлениям:</w:t>
      </w:r>
    </w:p>
    <w:p w14:paraId="7BA83DA0" w14:textId="77777777" w:rsidR="004F0E08" w:rsidRDefault="004F0E08" w:rsidP="00A8643B">
      <w:pPr>
        <w:pStyle w:val="a3"/>
        <w:ind w:left="0"/>
        <w:jc w:val="both"/>
      </w:pPr>
      <w:r>
        <w:t>- выплаты за качество и высокие результаты работы;</w:t>
      </w:r>
    </w:p>
    <w:p w14:paraId="00511B04" w14:textId="77777777" w:rsidR="004F0E08" w:rsidRDefault="004F0E08" w:rsidP="00A8643B">
      <w:pPr>
        <w:pStyle w:val="a3"/>
        <w:ind w:left="0"/>
        <w:jc w:val="both"/>
      </w:pPr>
      <w:r>
        <w:t xml:space="preserve">- </w:t>
      </w:r>
      <w:r w:rsidR="006D7FB1">
        <w:t>премиальные выплаты по итогам конкретной работы.</w:t>
      </w:r>
    </w:p>
    <w:p w14:paraId="42860D8B" w14:textId="77777777" w:rsidR="004F0E08" w:rsidRDefault="006D7FB1" w:rsidP="00A8643B">
      <w:pPr>
        <w:pStyle w:val="a3"/>
        <w:numPr>
          <w:ilvl w:val="1"/>
          <w:numId w:val="1"/>
        </w:numPr>
        <w:ind w:left="0" w:firstLine="0"/>
        <w:jc w:val="both"/>
      </w:pPr>
      <w:r>
        <w:t>Премирование руководителей производится из средств фонда стимулирования, сформированного в образовательной организации.</w:t>
      </w:r>
    </w:p>
    <w:p w14:paraId="2BC263F7" w14:textId="77777777" w:rsidR="006D7FB1" w:rsidRDefault="006D7FB1" w:rsidP="00A8643B">
      <w:pPr>
        <w:pStyle w:val="a3"/>
        <w:numPr>
          <w:ilvl w:val="1"/>
          <w:numId w:val="1"/>
        </w:numPr>
        <w:ind w:left="0" w:firstLine="0"/>
        <w:jc w:val="both"/>
      </w:pPr>
      <w:r>
        <w:t>Выплаты стимулирующего характера за качество и высокие результаты работы предполагают поощрение руководителей за успешное и добросовестное исполнение своих должностных обязанностей; за инициативу, творчество и применение в работе современных форм, методов и содержания организации труда; за качественную подготовку и проведение мероприятий, связанных с уставной деятельн</w:t>
      </w:r>
      <w:r w:rsidR="006F7742">
        <w:t>остью организации на основании показателей и критериев, указанных в приложени</w:t>
      </w:r>
      <w:r w:rsidR="003A5A3C">
        <w:t>и</w:t>
      </w:r>
      <w:r w:rsidR="006F7742">
        <w:t xml:space="preserve"> 2 к данному </w:t>
      </w:r>
      <w:r w:rsidR="003A5A3C">
        <w:t>приказу</w:t>
      </w:r>
      <w:r>
        <w:t>.</w:t>
      </w:r>
    </w:p>
    <w:p w14:paraId="5B81D41E" w14:textId="77777777" w:rsidR="006D7FB1" w:rsidRDefault="006D7FB1" w:rsidP="00A8643B">
      <w:pPr>
        <w:pStyle w:val="a3"/>
        <w:numPr>
          <w:ilvl w:val="1"/>
          <w:numId w:val="1"/>
        </w:numPr>
        <w:ind w:left="0" w:firstLine="0"/>
        <w:jc w:val="both"/>
      </w:pPr>
      <w:r>
        <w:t>Выплаты стимулирующего характера за выполнение конкретной работы предполагают поощрение руководителя за качественную подготовку и пров</w:t>
      </w:r>
      <w:r w:rsidR="00B37A05">
        <w:t xml:space="preserve">едение </w:t>
      </w:r>
      <w:r w:rsidR="00B37A05">
        <w:lastRenderedPageBreak/>
        <w:t>конкретного мероприятия (реализация национального проекта, подготовка учреждения к новому учебному году и т.д.)</w:t>
      </w:r>
      <w:r>
        <w:t xml:space="preserve">. </w:t>
      </w:r>
    </w:p>
    <w:p w14:paraId="1EB3777D" w14:textId="77777777" w:rsidR="009F2083" w:rsidRDefault="009F2083" w:rsidP="00A8643B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Руководитель </w:t>
      </w:r>
      <w:r w:rsidR="006E346D" w:rsidRPr="00A8643B">
        <w:t>ежеквартально, в срок до 2</w:t>
      </w:r>
      <w:r w:rsidR="00B37A05">
        <w:t>3</w:t>
      </w:r>
      <w:r w:rsidR="006E346D" w:rsidRPr="00A8643B">
        <w:t xml:space="preserve"> ч</w:t>
      </w:r>
      <w:r w:rsidR="00A8643B" w:rsidRPr="00A8643B">
        <w:t>исла последнего месяца квартал</w:t>
      </w:r>
      <w:r w:rsidR="00A8643B">
        <w:t>а</w:t>
      </w:r>
      <w:r>
        <w:t xml:space="preserve"> предоставляет в комитет по образованию на рассмотрение аналитическую информацию о достижении показателей деятельности в соответствии с </w:t>
      </w:r>
      <w:r w:rsidR="006F7742">
        <w:t xml:space="preserve">показателями и </w:t>
      </w:r>
      <w:r>
        <w:t xml:space="preserve">критериями </w:t>
      </w:r>
      <w:r w:rsidR="00265272">
        <w:t>эффективности</w:t>
      </w:r>
      <w:r>
        <w:t xml:space="preserve">, предусмотренными в </w:t>
      </w:r>
      <w:r w:rsidRPr="008E4E9D">
        <w:t xml:space="preserve">приложении </w:t>
      </w:r>
      <w:r w:rsidR="006F7742" w:rsidRPr="008E4E9D">
        <w:t>2 к данному постановлению</w:t>
      </w:r>
      <w:r w:rsidRPr="008E4E9D">
        <w:t>.</w:t>
      </w:r>
      <w:r w:rsidR="00274F35">
        <w:t xml:space="preserve"> </w:t>
      </w:r>
      <w:r w:rsidR="006F7742" w:rsidRPr="00274F35">
        <w:t>Каждый критерий оценивается в баллах</w:t>
      </w:r>
      <w:r w:rsidR="00274F35" w:rsidRPr="00274F35">
        <w:t>.</w:t>
      </w:r>
      <w:r w:rsidR="006F7742" w:rsidRPr="00274F35">
        <w:t xml:space="preserve"> </w:t>
      </w:r>
      <w:r w:rsidR="00274F35" w:rsidRPr="00274F35">
        <w:t>О</w:t>
      </w:r>
      <w:r w:rsidR="006F7742" w:rsidRPr="00274F35">
        <w:t>дин балл равен</w:t>
      </w:r>
      <w:r w:rsidR="00274F35" w:rsidRPr="00274F35">
        <w:t>: для общеобразовательных организаций -</w:t>
      </w:r>
      <w:r w:rsidR="006F7742" w:rsidRPr="00274F35">
        <w:t xml:space="preserve"> 1% от</w:t>
      </w:r>
      <w:r w:rsidR="006F7742">
        <w:t xml:space="preserve"> оклада руководителя</w:t>
      </w:r>
      <w:r w:rsidR="00274F35">
        <w:t xml:space="preserve">, для дошкольных учреждений – 0,6% от оклада руководителя, для учреждений дополнительного образования – 0,5% от оклада руководителя. Начисление стимулирующей выплаты производится </w:t>
      </w:r>
      <w:r w:rsidR="00265272">
        <w:t xml:space="preserve"> с учетом районного коэффициента и надбавок за работу в районах Крайнего Сев</w:t>
      </w:r>
      <w:r w:rsidR="0042668C">
        <w:t>е</w:t>
      </w:r>
      <w:r w:rsidR="00265272">
        <w:t>ра и приравненных к ним местностях</w:t>
      </w:r>
      <w:r w:rsidR="006F7742">
        <w:t>.</w:t>
      </w:r>
    </w:p>
    <w:p w14:paraId="65FBC229" w14:textId="77777777" w:rsidR="009F2083" w:rsidRDefault="009F2083" w:rsidP="00A8643B">
      <w:pPr>
        <w:pStyle w:val="a3"/>
        <w:numPr>
          <w:ilvl w:val="1"/>
          <w:numId w:val="1"/>
        </w:numPr>
        <w:ind w:left="0" w:firstLine="0"/>
        <w:jc w:val="both"/>
      </w:pPr>
      <w:r>
        <w:t>Руководитель имеет право присутствовать при рассмотрении аналитической информации и давать необходимые разъяснения.</w:t>
      </w:r>
    </w:p>
    <w:p w14:paraId="0654913D" w14:textId="77777777" w:rsidR="00D93F4F" w:rsidRDefault="00FC0031" w:rsidP="00A8643B">
      <w:pPr>
        <w:pStyle w:val="a3"/>
        <w:numPr>
          <w:ilvl w:val="1"/>
          <w:numId w:val="1"/>
        </w:numPr>
        <w:ind w:left="0" w:firstLine="0"/>
        <w:jc w:val="both"/>
      </w:pPr>
      <w:r>
        <w:t>Комиссия</w:t>
      </w:r>
      <w:r w:rsidR="00D93F4F">
        <w:t xml:space="preserve"> осуществляет оценку деятельности руководителя ОО на основании полученных данных аналитической информации.</w:t>
      </w:r>
      <w:r w:rsidR="006F7742">
        <w:t xml:space="preserve"> По результатам рассмотрения аналитической информации комитет издает приказ о премировании руководителей. </w:t>
      </w:r>
    </w:p>
    <w:p w14:paraId="75548BAD" w14:textId="77777777" w:rsidR="006D7FB1" w:rsidRPr="00A8643B" w:rsidRDefault="00D93F4F" w:rsidP="00A8643B">
      <w:pPr>
        <w:pStyle w:val="a3"/>
        <w:numPr>
          <w:ilvl w:val="1"/>
          <w:numId w:val="1"/>
        </w:numPr>
        <w:ind w:left="0" w:firstLine="0"/>
        <w:jc w:val="both"/>
      </w:pPr>
      <w:r w:rsidRPr="00A8643B">
        <w:t>Стимулирующие выплаты, установленные по итогам рассмотрения аналитической информации за квартал, делятся на три и выплачиваются ежемесячно в течение квартала, следующего за отчетным, с заработной платой за месяц, на основании приказа руководителя комитета по образованию.</w:t>
      </w:r>
    </w:p>
    <w:p w14:paraId="477F66BB" w14:textId="77777777" w:rsidR="009F2083" w:rsidRDefault="00D93F4F" w:rsidP="00A8643B">
      <w:pPr>
        <w:pStyle w:val="a3"/>
        <w:numPr>
          <w:ilvl w:val="1"/>
          <w:numId w:val="1"/>
        </w:numPr>
        <w:ind w:left="0" w:firstLine="0"/>
        <w:jc w:val="both"/>
      </w:pPr>
      <w:r>
        <w:t>П</w:t>
      </w:r>
      <w:r w:rsidR="009F2083">
        <w:t>ри на</w:t>
      </w:r>
      <w:r>
        <w:t xml:space="preserve">личии дисциплинарного взыскания </w:t>
      </w:r>
      <w:r w:rsidR="00265272">
        <w:t>в премируемый период выплаты стимулирующего характера руководителям ОО не производятся или выплачиваются частично.</w:t>
      </w:r>
    </w:p>
    <w:p w14:paraId="7D94E993" w14:textId="77777777" w:rsidR="009F2083" w:rsidRPr="00113F0A" w:rsidRDefault="009F2083" w:rsidP="00113F0A">
      <w:pPr>
        <w:pStyle w:val="a3"/>
        <w:numPr>
          <w:ilvl w:val="1"/>
          <w:numId w:val="1"/>
        </w:numPr>
        <w:ind w:left="0" w:firstLine="0"/>
        <w:jc w:val="both"/>
      </w:pPr>
      <w:r>
        <w:t>Стимулирование труда руководителей образовательных организаций производится только по основной должности.</w:t>
      </w:r>
    </w:p>
    <w:p w14:paraId="54D19DD8" w14:textId="77777777" w:rsidR="006F7742" w:rsidRDefault="009F2083" w:rsidP="00A8643B">
      <w:pPr>
        <w:pStyle w:val="a3"/>
        <w:numPr>
          <w:ilvl w:val="1"/>
          <w:numId w:val="1"/>
        </w:numPr>
        <w:ind w:left="0" w:firstLine="0"/>
        <w:jc w:val="both"/>
      </w:pPr>
      <w:r>
        <w:t>Руководители, не проработавшие полный расчетный период, могут быть премированы с учетом их трудового вклада и фактически проработанного времени.</w:t>
      </w:r>
    </w:p>
    <w:p w14:paraId="08A1419C" w14:textId="77777777" w:rsidR="006F7742" w:rsidRDefault="006F7742" w:rsidP="00A8643B">
      <w:pPr>
        <w:pStyle w:val="a3"/>
        <w:numPr>
          <w:ilvl w:val="1"/>
          <w:numId w:val="1"/>
        </w:numPr>
        <w:ind w:left="0" w:firstLine="0"/>
        <w:jc w:val="both"/>
      </w:pPr>
      <w:r>
        <w:t>За счет средств фонда стимулирования допускается стимулирование заместителей руководителя образовательной организации, педагогов по представлению руководителя.</w:t>
      </w:r>
    </w:p>
    <w:p w14:paraId="2D5EC4DB" w14:textId="77777777" w:rsidR="006F7742" w:rsidRDefault="006F7742" w:rsidP="006F7742">
      <w:pPr>
        <w:jc w:val="both"/>
      </w:pPr>
    </w:p>
    <w:p w14:paraId="27B2CE77" w14:textId="77777777" w:rsidR="009F2083" w:rsidRDefault="006F7742" w:rsidP="006F7742">
      <w:pPr>
        <w:pStyle w:val="a3"/>
        <w:numPr>
          <w:ilvl w:val="0"/>
          <w:numId w:val="1"/>
        </w:numPr>
        <w:jc w:val="center"/>
        <w:rPr>
          <w:b/>
        </w:rPr>
      </w:pPr>
      <w:r w:rsidRPr="006F7742">
        <w:rPr>
          <w:b/>
        </w:rPr>
        <w:t>Дополнительные единовременные материальные выплаты</w:t>
      </w:r>
    </w:p>
    <w:p w14:paraId="11A77AF5" w14:textId="77777777" w:rsidR="006F7742" w:rsidRDefault="006F7742" w:rsidP="006F7742">
      <w:pPr>
        <w:jc w:val="center"/>
        <w:rPr>
          <w:b/>
        </w:rPr>
      </w:pPr>
    </w:p>
    <w:p w14:paraId="6124C6AB" w14:textId="77777777" w:rsidR="00B525CB" w:rsidRDefault="00B525CB" w:rsidP="006F7742">
      <w:pPr>
        <w:pStyle w:val="a3"/>
        <w:numPr>
          <w:ilvl w:val="1"/>
          <w:numId w:val="1"/>
        </w:numPr>
        <w:ind w:left="0" w:firstLine="0"/>
        <w:jc w:val="both"/>
      </w:pPr>
      <w:r>
        <w:t>Руководитель образовательной организации имеет право на единовременное денежное поощрение в размере 30 000 рублей</w:t>
      </w:r>
      <w:r w:rsidR="00274F35">
        <w:t xml:space="preserve"> </w:t>
      </w:r>
      <w:r>
        <w:t>в следующих случаях:</w:t>
      </w:r>
    </w:p>
    <w:p w14:paraId="5AE67AC4" w14:textId="77777777" w:rsidR="00B525CB" w:rsidRPr="004F6DCC" w:rsidRDefault="00B525CB" w:rsidP="00B525CB">
      <w:pPr>
        <w:jc w:val="both"/>
      </w:pPr>
      <w:r>
        <w:t>3.1.1.</w:t>
      </w:r>
      <w:r w:rsidRPr="004F6DCC">
        <w:t xml:space="preserve"> рождение ребенка;</w:t>
      </w:r>
    </w:p>
    <w:p w14:paraId="57009994" w14:textId="77777777" w:rsidR="00B525CB" w:rsidRDefault="00B525CB" w:rsidP="00B525CB">
      <w:pPr>
        <w:jc w:val="both"/>
      </w:pPr>
      <w:r>
        <w:t>3.1.2.</w:t>
      </w:r>
      <w:r w:rsidRPr="004F6DCC">
        <w:t xml:space="preserve"> гибель (смерть) членов семьи (муж, жена, </w:t>
      </w:r>
      <w:r w:rsidR="00C01A92" w:rsidRPr="004F6DCC">
        <w:t>дети</w:t>
      </w:r>
      <w:r w:rsidR="00C01A92">
        <w:t>,</w:t>
      </w:r>
      <w:r w:rsidR="00274F35">
        <w:t xml:space="preserve"> </w:t>
      </w:r>
      <w:r w:rsidR="00C01A92">
        <w:t>родители обоих супругов</w:t>
      </w:r>
      <w:r w:rsidRPr="004F6DCC">
        <w:t>).</w:t>
      </w:r>
    </w:p>
    <w:p w14:paraId="4D109D94" w14:textId="77777777" w:rsidR="00B525CB" w:rsidRPr="004F6DCC" w:rsidRDefault="006F7742" w:rsidP="006F7742">
      <w:pPr>
        <w:pStyle w:val="a3"/>
        <w:numPr>
          <w:ilvl w:val="1"/>
          <w:numId w:val="1"/>
        </w:numPr>
        <w:ind w:left="0" w:firstLine="0"/>
        <w:jc w:val="both"/>
      </w:pPr>
      <w:r w:rsidRPr="006F7742">
        <w:t>Единовременн</w:t>
      </w:r>
      <w:r w:rsidR="00B525CB">
        <w:t xml:space="preserve">ая материальная помощь по п. 3.1.2 выплачивается </w:t>
      </w:r>
      <w:r w:rsidRPr="006F7742">
        <w:t>руководителям образовательных организаций</w:t>
      </w:r>
      <w:r w:rsidR="00B525CB">
        <w:t>, если обращение за ней последовало не позднее шести месяцев со дня гибели (смерти) члена семьи</w:t>
      </w:r>
      <w:r w:rsidR="00C01A92">
        <w:t xml:space="preserve"> (мужа, жены, детей, родителей обоих супругов).</w:t>
      </w:r>
    </w:p>
    <w:p w14:paraId="117A164D" w14:textId="77777777" w:rsidR="006F7742" w:rsidRDefault="00A82A59" w:rsidP="006F7742">
      <w:pPr>
        <w:pStyle w:val="a3"/>
        <w:numPr>
          <w:ilvl w:val="1"/>
          <w:numId w:val="1"/>
        </w:numPr>
        <w:ind w:left="0" w:firstLine="0"/>
        <w:jc w:val="both"/>
      </w:pPr>
      <w:r>
        <w:t>Решение о выплате материальной помощи принимается на основании личного заявления руководителя образовательной организации или заявления родственников (в случае смерти руководителя в период его трудовых правоотношений) на имя руководителя комитета по образованию администрации Сусуманского городского округа, в пределах, обозначенных в п.3.1. настоящего Порядка.</w:t>
      </w:r>
    </w:p>
    <w:p w14:paraId="13B65228" w14:textId="77777777" w:rsidR="006F7742" w:rsidRPr="008E185F" w:rsidRDefault="00A82A59" w:rsidP="008E185F">
      <w:pPr>
        <w:pStyle w:val="a3"/>
        <w:numPr>
          <w:ilvl w:val="1"/>
          <w:numId w:val="1"/>
        </w:numPr>
        <w:ind w:left="0" w:firstLine="0"/>
        <w:jc w:val="both"/>
        <w:rPr>
          <w:b/>
        </w:rPr>
      </w:pPr>
      <w:r>
        <w:t>Решение о единовременной выплате принимается при наличии подтверждающих документов, которые прикла</w:t>
      </w:r>
      <w:r w:rsidR="008E185F">
        <w:t>дываются заявителем к заявлению.</w:t>
      </w:r>
    </w:p>
    <w:sectPr w:rsidR="006F7742" w:rsidRPr="008E185F" w:rsidSect="00B2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33B7"/>
    <w:multiLevelType w:val="hybridMultilevel"/>
    <w:tmpl w:val="6D62D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135A"/>
    <w:multiLevelType w:val="multilevel"/>
    <w:tmpl w:val="BB181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2FE43AC"/>
    <w:multiLevelType w:val="hybridMultilevel"/>
    <w:tmpl w:val="4C98D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92A8F"/>
    <w:multiLevelType w:val="hybridMultilevel"/>
    <w:tmpl w:val="D6AE8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5B61"/>
    <w:multiLevelType w:val="hybridMultilevel"/>
    <w:tmpl w:val="496AD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1593A"/>
    <w:multiLevelType w:val="hybridMultilevel"/>
    <w:tmpl w:val="9FDC6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3D01"/>
    <w:multiLevelType w:val="hybridMultilevel"/>
    <w:tmpl w:val="DAD6E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C4266"/>
    <w:multiLevelType w:val="hybridMultilevel"/>
    <w:tmpl w:val="4B2C4478"/>
    <w:lvl w:ilvl="0" w:tplc="A8DEF6CA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060900760">
    <w:abstractNumId w:val="1"/>
  </w:num>
  <w:num w:numId="2" w16cid:durableId="2069255641">
    <w:abstractNumId w:val="5"/>
  </w:num>
  <w:num w:numId="3" w16cid:durableId="20981278">
    <w:abstractNumId w:val="4"/>
  </w:num>
  <w:num w:numId="4" w16cid:durableId="731394204">
    <w:abstractNumId w:val="6"/>
  </w:num>
  <w:num w:numId="5" w16cid:durableId="1364482035">
    <w:abstractNumId w:val="0"/>
  </w:num>
  <w:num w:numId="6" w16cid:durableId="483621214">
    <w:abstractNumId w:val="7"/>
  </w:num>
  <w:num w:numId="7" w16cid:durableId="978416845">
    <w:abstractNumId w:val="3"/>
  </w:num>
  <w:num w:numId="8" w16cid:durableId="1554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89"/>
    <w:rsid w:val="0000188D"/>
    <w:rsid w:val="0006069A"/>
    <w:rsid w:val="00113F0A"/>
    <w:rsid w:val="00191E35"/>
    <w:rsid w:val="00265272"/>
    <w:rsid w:val="00270DD6"/>
    <w:rsid w:val="00274F35"/>
    <w:rsid w:val="002C2671"/>
    <w:rsid w:val="002F3A1E"/>
    <w:rsid w:val="003701F4"/>
    <w:rsid w:val="00374113"/>
    <w:rsid w:val="003A5A3C"/>
    <w:rsid w:val="0042668C"/>
    <w:rsid w:val="00485DBE"/>
    <w:rsid w:val="004F0E08"/>
    <w:rsid w:val="004F3594"/>
    <w:rsid w:val="004F6DCC"/>
    <w:rsid w:val="0050390D"/>
    <w:rsid w:val="0055520D"/>
    <w:rsid w:val="005F0C42"/>
    <w:rsid w:val="00673D44"/>
    <w:rsid w:val="006A499C"/>
    <w:rsid w:val="006D7FB1"/>
    <w:rsid w:val="006E346D"/>
    <w:rsid w:val="006E4D65"/>
    <w:rsid w:val="006F7742"/>
    <w:rsid w:val="007C5961"/>
    <w:rsid w:val="007E7C1C"/>
    <w:rsid w:val="007F55E5"/>
    <w:rsid w:val="008464A3"/>
    <w:rsid w:val="00886981"/>
    <w:rsid w:val="008870A5"/>
    <w:rsid w:val="008C4E4E"/>
    <w:rsid w:val="008E185F"/>
    <w:rsid w:val="008E4E9D"/>
    <w:rsid w:val="00943E97"/>
    <w:rsid w:val="00985BD5"/>
    <w:rsid w:val="009E7AA1"/>
    <w:rsid w:val="009F2083"/>
    <w:rsid w:val="00A609C0"/>
    <w:rsid w:val="00A7132A"/>
    <w:rsid w:val="00A82A59"/>
    <w:rsid w:val="00A8643B"/>
    <w:rsid w:val="00AC1B3E"/>
    <w:rsid w:val="00AD2DFF"/>
    <w:rsid w:val="00AE65D0"/>
    <w:rsid w:val="00AE6B53"/>
    <w:rsid w:val="00B26BF0"/>
    <w:rsid w:val="00B30570"/>
    <w:rsid w:val="00B37A05"/>
    <w:rsid w:val="00B525CB"/>
    <w:rsid w:val="00B66849"/>
    <w:rsid w:val="00BF1B38"/>
    <w:rsid w:val="00BF5A59"/>
    <w:rsid w:val="00C01A92"/>
    <w:rsid w:val="00C03821"/>
    <w:rsid w:val="00C072CC"/>
    <w:rsid w:val="00CA376E"/>
    <w:rsid w:val="00D231D2"/>
    <w:rsid w:val="00D93F4F"/>
    <w:rsid w:val="00E04698"/>
    <w:rsid w:val="00E5184D"/>
    <w:rsid w:val="00E7457E"/>
    <w:rsid w:val="00EB561F"/>
    <w:rsid w:val="00F35F81"/>
    <w:rsid w:val="00F92889"/>
    <w:rsid w:val="00FC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609"/>
  <w15:docId w15:val="{647A90DB-834B-42E7-9304-34A4F7E6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89"/>
    <w:pPr>
      <w:ind w:left="720"/>
      <w:contextualSpacing/>
    </w:pPr>
  </w:style>
  <w:style w:type="table" w:styleId="a4">
    <w:name w:val="Table Grid"/>
    <w:basedOn w:val="a1"/>
    <w:uiPriority w:val="39"/>
    <w:rsid w:val="007E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5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Zverev</cp:lastModifiedBy>
  <cp:revision>2</cp:revision>
  <cp:lastPrinted>2021-05-11T22:52:00Z</cp:lastPrinted>
  <dcterms:created xsi:type="dcterms:W3CDTF">2022-07-15T05:35:00Z</dcterms:created>
  <dcterms:modified xsi:type="dcterms:W3CDTF">2022-07-15T05:35:00Z</dcterms:modified>
</cp:coreProperties>
</file>