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2C0D" w14:textId="77777777" w:rsidR="00EC448B" w:rsidRDefault="00336860" w:rsidP="00290B44">
      <w:pPr>
        <w:spacing w:line="276" w:lineRule="auto"/>
        <w:jc w:val="right"/>
      </w:pPr>
      <w:r>
        <w:t xml:space="preserve">Приложение </w:t>
      </w:r>
      <w:r w:rsidR="00EC448B">
        <w:t xml:space="preserve">3 </w:t>
      </w:r>
    </w:p>
    <w:p w14:paraId="5BA3E230" w14:textId="77777777" w:rsidR="00336860" w:rsidRDefault="00EC448B" w:rsidP="00290B44">
      <w:pPr>
        <w:spacing w:line="276" w:lineRule="auto"/>
        <w:jc w:val="right"/>
      </w:pPr>
      <w:r>
        <w:t>к</w:t>
      </w:r>
      <w:r w:rsidR="00336860">
        <w:t xml:space="preserve"> приказу </w:t>
      </w:r>
    </w:p>
    <w:p w14:paraId="392921C1" w14:textId="77777777" w:rsidR="00336860" w:rsidRDefault="00336860" w:rsidP="00290B44">
      <w:pPr>
        <w:spacing w:line="276" w:lineRule="auto"/>
        <w:jc w:val="right"/>
      </w:pPr>
      <w:r>
        <w:t>от 04.05.2022 г. № 88</w:t>
      </w:r>
    </w:p>
    <w:p w14:paraId="7A00CC8A" w14:textId="77777777" w:rsidR="006C1B3B" w:rsidRDefault="006C1B3B" w:rsidP="00290B44">
      <w:pPr>
        <w:pStyle w:val="1"/>
        <w:spacing w:line="276" w:lineRule="auto"/>
      </w:pPr>
    </w:p>
    <w:p w14:paraId="0BB3CBC3" w14:textId="77777777" w:rsidR="0012572A" w:rsidRDefault="000F5805" w:rsidP="0012572A">
      <w:pPr>
        <w:pStyle w:val="1"/>
        <w:spacing w:before="0" w:after="0" w:line="276" w:lineRule="auto"/>
      </w:pPr>
      <w:r>
        <w:t>Положение</w:t>
      </w:r>
      <w:r>
        <w:br/>
        <w:t>о комиссии по распределению стимулирующих</w:t>
      </w:r>
      <w:r w:rsidR="00702564">
        <w:t xml:space="preserve"> и дополнительных </w:t>
      </w:r>
    </w:p>
    <w:p w14:paraId="0B9CB49C" w14:textId="77777777" w:rsidR="0012572A" w:rsidRDefault="00702564" w:rsidP="0012572A">
      <w:pPr>
        <w:pStyle w:val="1"/>
        <w:spacing w:before="0" w:after="0" w:line="276" w:lineRule="auto"/>
      </w:pPr>
      <w:r>
        <w:t xml:space="preserve">единовременных материальных выплат руководителям </w:t>
      </w:r>
    </w:p>
    <w:p w14:paraId="15C98410" w14:textId="77777777" w:rsidR="000F5805" w:rsidRDefault="00702564" w:rsidP="0012572A">
      <w:pPr>
        <w:pStyle w:val="1"/>
        <w:spacing w:before="0" w:after="0" w:line="276" w:lineRule="auto"/>
      </w:pPr>
      <w:r>
        <w:t xml:space="preserve">муниципальных </w:t>
      </w:r>
      <w:r w:rsidR="000F5805">
        <w:t>образовательн</w:t>
      </w:r>
      <w:r>
        <w:t>ых организаций</w:t>
      </w:r>
      <w:r w:rsidR="006C1B3B">
        <w:t xml:space="preserve"> Сусуманского городского округа</w:t>
      </w:r>
    </w:p>
    <w:p w14:paraId="6EDC26E9" w14:textId="77777777" w:rsidR="000F5805" w:rsidRDefault="000F5805" w:rsidP="00290B44">
      <w:pPr>
        <w:spacing w:line="276" w:lineRule="auto"/>
      </w:pPr>
    </w:p>
    <w:p w14:paraId="0ECDB554" w14:textId="77777777" w:rsidR="000F5805" w:rsidRDefault="000F5805" w:rsidP="00290B44">
      <w:pPr>
        <w:pStyle w:val="1"/>
        <w:spacing w:line="276" w:lineRule="auto"/>
      </w:pPr>
      <w:bookmarkStart w:id="0" w:name="sub_100"/>
      <w:r>
        <w:t>1. Общие положения</w:t>
      </w:r>
    </w:p>
    <w:p w14:paraId="04B21496" w14:textId="77777777" w:rsidR="000F5805" w:rsidRDefault="000F5805" w:rsidP="00290B44">
      <w:pPr>
        <w:spacing w:line="276" w:lineRule="auto"/>
      </w:pPr>
      <w:bookmarkStart w:id="1" w:name="sub_101"/>
      <w:bookmarkEnd w:id="0"/>
      <w:r>
        <w:t xml:space="preserve">1.1. Настоящее Положение определяет порядок создания и организацию работы комиссии по распределению стимулирующих выплат </w:t>
      </w:r>
      <w:r w:rsidR="00F844C4">
        <w:t>руководителям муниципальных образовательных организаций Сусуманского городского округа</w:t>
      </w:r>
      <w:r>
        <w:t xml:space="preserve"> (далее</w:t>
      </w:r>
      <w:r w:rsidR="00A459C6">
        <w:t xml:space="preserve"> соответственно –</w:t>
      </w:r>
      <w:r>
        <w:t xml:space="preserve"> комиссия</w:t>
      </w:r>
      <w:r w:rsidR="00A459C6">
        <w:t>, руководители</w:t>
      </w:r>
      <w:r w:rsidR="00301609">
        <w:t xml:space="preserve"> образовательных организаций</w:t>
      </w:r>
      <w:r>
        <w:t>).</w:t>
      </w:r>
    </w:p>
    <w:p w14:paraId="3ECC7364" w14:textId="77777777" w:rsidR="000F5805" w:rsidRDefault="000F5805" w:rsidP="00290B44">
      <w:pPr>
        <w:spacing w:line="276" w:lineRule="auto"/>
      </w:pPr>
      <w:bookmarkStart w:id="2" w:name="sub_102"/>
      <w:bookmarkEnd w:id="1"/>
      <w:r>
        <w:t xml:space="preserve">1.2. Комиссия в своей работе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организационно-распорядительными документами </w:t>
      </w:r>
      <w:r w:rsidR="00193D99">
        <w:t>комитета по образованию администрации Сусуманского городского округа</w:t>
      </w:r>
      <w:r w:rsidR="002E7852">
        <w:t xml:space="preserve"> (далее комитета по образованию)</w:t>
      </w:r>
      <w:r>
        <w:t xml:space="preserve"> и настоящим Положением.</w:t>
      </w:r>
    </w:p>
    <w:bookmarkEnd w:id="2"/>
    <w:p w14:paraId="4473A64F" w14:textId="77777777" w:rsidR="000F5805" w:rsidRDefault="000F5805" w:rsidP="00290B44">
      <w:pPr>
        <w:spacing w:line="276" w:lineRule="auto"/>
      </w:pPr>
    </w:p>
    <w:p w14:paraId="23BFFC84" w14:textId="77777777" w:rsidR="000F5805" w:rsidRDefault="000F5805" w:rsidP="00290B44">
      <w:pPr>
        <w:pStyle w:val="1"/>
        <w:spacing w:line="276" w:lineRule="auto"/>
      </w:pPr>
      <w:bookmarkStart w:id="3" w:name="sub_200"/>
      <w:r>
        <w:t>2. Цели и задачи комиссии</w:t>
      </w:r>
    </w:p>
    <w:p w14:paraId="1747294D" w14:textId="77777777" w:rsidR="000F5805" w:rsidRDefault="000F5805" w:rsidP="00290B44">
      <w:pPr>
        <w:spacing w:line="276" w:lineRule="auto"/>
      </w:pPr>
      <w:bookmarkStart w:id="4" w:name="sub_201"/>
      <w:bookmarkEnd w:id="3"/>
      <w:r>
        <w:t xml:space="preserve">2.1. Основной целью деятельности комиссии является распределение стимулирующей части фонда оплаты труда </w:t>
      </w:r>
      <w:r w:rsidR="00DD631A">
        <w:t>руководителей</w:t>
      </w:r>
      <w:r w:rsidR="00481A60">
        <w:t xml:space="preserve"> образовательных организаций</w:t>
      </w:r>
      <w:r>
        <w:t>.</w:t>
      </w:r>
    </w:p>
    <w:p w14:paraId="20081E2E" w14:textId="77777777" w:rsidR="000F5805" w:rsidRDefault="000F5805" w:rsidP="00290B44">
      <w:pPr>
        <w:spacing w:line="276" w:lineRule="auto"/>
      </w:pPr>
      <w:bookmarkStart w:id="5" w:name="sub_202"/>
      <w:bookmarkEnd w:id="4"/>
      <w:r>
        <w:t>2.2. Основными задачами комиссии являются:</w:t>
      </w:r>
    </w:p>
    <w:bookmarkEnd w:id="5"/>
    <w:p w14:paraId="727A8ED1" w14:textId="77777777" w:rsidR="000F5805" w:rsidRDefault="000F5805" w:rsidP="00290B44">
      <w:pPr>
        <w:spacing w:line="276" w:lineRule="auto"/>
      </w:pPr>
      <w:r>
        <w:t xml:space="preserve">- оценка результатов деятельности </w:t>
      </w:r>
      <w:r w:rsidR="00A459C6">
        <w:t xml:space="preserve">руководителей муниципальных образовательных организаций </w:t>
      </w:r>
      <w:r>
        <w:t>в соответствии с критериями;</w:t>
      </w:r>
    </w:p>
    <w:p w14:paraId="62C5EC66" w14:textId="77777777" w:rsidR="000F5805" w:rsidRDefault="000F5805" w:rsidP="00290B44">
      <w:pPr>
        <w:spacing w:line="276" w:lineRule="auto"/>
      </w:pPr>
      <w:r>
        <w:t>- подготовка протокола заседания комиссии о назначении стимулирующих выплат.</w:t>
      </w:r>
    </w:p>
    <w:p w14:paraId="5E0AE449" w14:textId="77777777" w:rsidR="000F5805" w:rsidRDefault="000F5805" w:rsidP="00290B44">
      <w:pPr>
        <w:spacing w:line="276" w:lineRule="auto"/>
      </w:pPr>
    </w:p>
    <w:p w14:paraId="62E4BF8D" w14:textId="77777777" w:rsidR="000F5805" w:rsidRDefault="000F5805" w:rsidP="00290B44">
      <w:pPr>
        <w:pStyle w:val="1"/>
        <w:spacing w:line="276" w:lineRule="auto"/>
      </w:pPr>
      <w:bookmarkStart w:id="6" w:name="sub_300"/>
      <w:r>
        <w:t>3. Функции комиссии</w:t>
      </w:r>
    </w:p>
    <w:bookmarkEnd w:id="6"/>
    <w:p w14:paraId="7C9567CD" w14:textId="77777777" w:rsidR="000F5805" w:rsidRDefault="000F5805" w:rsidP="00290B44">
      <w:pPr>
        <w:spacing w:line="276" w:lineRule="auto"/>
      </w:pPr>
      <w:r>
        <w:t>Основными функциями комиссии являются:</w:t>
      </w:r>
    </w:p>
    <w:p w14:paraId="0ABC0CAD" w14:textId="77777777" w:rsidR="000F5805" w:rsidRDefault="000F5805" w:rsidP="00290B44">
      <w:pPr>
        <w:spacing w:line="276" w:lineRule="auto"/>
      </w:pPr>
      <w:bookmarkStart w:id="7" w:name="sub_301"/>
      <w:r>
        <w:t xml:space="preserve">3.1. Формирование и корректировка перечня показателей эффективности деятельности </w:t>
      </w:r>
      <w:r w:rsidR="00BC64CE">
        <w:t>руководителей образовательных организаций</w:t>
      </w:r>
      <w:r>
        <w:t xml:space="preserve"> в соответствии с актуальными потребностями.</w:t>
      </w:r>
    </w:p>
    <w:p w14:paraId="6B3EFD38" w14:textId="77777777" w:rsidR="000F5805" w:rsidRDefault="000F5805" w:rsidP="00290B44">
      <w:pPr>
        <w:spacing w:line="276" w:lineRule="auto"/>
      </w:pPr>
      <w:bookmarkStart w:id="8" w:name="sub_302"/>
      <w:bookmarkEnd w:id="7"/>
      <w:r>
        <w:t xml:space="preserve">3.2. Распределение стимулирующей части фонда оплаты труда </w:t>
      </w:r>
      <w:r w:rsidR="002E7852">
        <w:t>руководителей образовательных</w:t>
      </w:r>
      <w:r>
        <w:t xml:space="preserve"> организаци</w:t>
      </w:r>
      <w:r w:rsidR="002E7852">
        <w:t>й</w:t>
      </w:r>
      <w:r>
        <w:t xml:space="preserve"> в соответствии с утвержденными качественными показателями эффективности их деятельности.</w:t>
      </w:r>
    </w:p>
    <w:bookmarkEnd w:id="8"/>
    <w:p w14:paraId="6A854C45" w14:textId="77777777" w:rsidR="000F5805" w:rsidRDefault="000F5805" w:rsidP="00290B44">
      <w:pPr>
        <w:spacing w:line="276" w:lineRule="auto"/>
      </w:pPr>
    </w:p>
    <w:p w14:paraId="16CBE7E2" w14:textId="77777777" w:rsidR="000F5805" w:rsidRDefault="000F5805" w:rsidP="00290B44">
      <w:pPr>
        <w:pStyle w:val="1"/>
        <w:spacing w:line="276" w:lineRule="auto"/>
      </w:pPr>
      <w:bookmarkStart w:id="9" w:name="sub_400"/>
      <w:r>
        <w:t>4. Порядок формирования комиссии</w:t>
      </w:r>
    </w:p>
    <w:p w14:paraId="278B8366" w14:textId="77777777" w:rsidR="000F5805" w:rsidRDefault="000F5805" w:rsidP="00290B44">
      <w:pPr>
        <w:spacing w:line="276" w:lineRule="auto"/>
      </w:pPr>
      <w:bookmarkStart w:id="10" w:name="sub_401"/>
      <w:bookmarkEnd w:id="9"/>
      <w:r>
        <w:t>4.1.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14:paraId="2E3C9FAC" w14:textId="77777777" w:rsidR="000F5805" w:rsidRDefault="000F5805" w:rsidP="00290B44">
      <w:pPr>
        <w:spacing w:line="276" w:lineRule="auto"/>
      </w:pPr>
      <w:bookmarkStart w:id="11" w:name="sub_402"/>
      <w:bookmarkEnd w:id="10"/>
      <w:r>
        <w:t xml:space="preserve">4.2. Комиссия создается приказом руководителя </w:t>
      </w:r>
      <w:r w:rsidR="002E7852">
        <w:t>комитета по образованию</w:t>
      </w:r>
      <w:r>
        <w:t xml:space="preserve">, в </w:t>
      </w:r>
      <w:r>
        <w:lastRenderedPageBreak/>
        <w:t>котором определяется ее персональный состав, назначаются председатель комиссии, его заместитель и секретарь комиссии.</w:t>
      </w:r>
    </w:p>
    <w:p w14:paraId="66C64520" w14:textId="77777777" w:rsidR="00E92CB0" w:rsidRDefault="000F5805" w:rsidP="00E92CB0">
      <w:pPr>
        <w:spacing w:line="276" w:lineRule="auto"/>
      </w:pPr>
      <w:bookmarkStart w:id="12" w:name="sub_403"/>
      <w:bookmarkEnd w:id="11"/>
      <w:r>
        <w:t xml:space="preserve">4.3. </w:t>
      </w:r>
      <w:r w:rsidR="00E92CB0" w:rsidRPr="00EC448B">
        <w:t>В состав комиссии включаются представители комитета по образованию</w:t>
      </w:r>
      <w:r w:rsidR="00EC448B" w:rsidRPr="00EC448B">
        <w:t>.</w:t>
      </w:r>
    </w:p>
    <w:p w14:paraId="5F56CCF1" w14:textId="77777777" w:rsidR="000F5805" w:rsidRDefault="000F5805" w:rsidP="00290B44">
      <w:pPr>
        <w:spacing w:line="276" w:lineRule="auto"/>
      </w:pPr>
      <w:bookmarkStart w:id="13" w:name="sub_404"/>
      <w:bookmarkEnd w:id="12"/>
      <w:r>
        <w:t>4.4.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 w14:paraId="20011E1B" w14:textId="77777777" w:rsidR="000F5805" w:rsidRDefault="000F5805" w:rsidP="00290B44">
      <w:pPr>
        <w:spacing w:line="276" w:lineRule="auto"/>
      </w:pPr>
      <w:bookmarkStart w:id="14" w:name="sub_405"/>
      <w:bookmarkEnd w:id="13"/>
      <w:r>
        <w:t xml:space="preserve">4.5. Срок полномочий комиссии </w:t>
      </w:r>
      <w:r w:rsidR="00E92CB0">
        <w:t>– до 31.12.2022 г.</w:t>
      </w:r>
    </w:p>
    <w:bookmarkEnd w:id="14"/>
    <w:p w14:paraId="65ECC281" w14:textId="77777777" w:rsidR="000F5805" w:rsidRDefault="000F5805" w:rsidP="00290B44">
      <w:pPr>
        <w:spacing w:line="276" w:lineRule="auto"/>
      </w:pPr>
    </w:p>
    <w:p w14:paraId="46EEC0C1" w14:textId="77777777" w:rsidR="000F5805" w:rsidRDefault="000F5805" w:rsidP="00290B44">
      <w:pPr>
        <w:pStyle w:val="1"/>
        <w:spacing w:line="276" w:lineRule="auto"/>
      </w:pPr>
      <w:bookmarkStart w:id="15" w:name="sub_500"/>
      <w:r>
        <w:t>5. Организация и порядок работы комиссии</w:t>
      </w:r>
    </w:p>
    <w:p w14:paraId="5065898C" w14:textId="77777777" w:rsidR="000F5805" w:rsidRDefault="000F5805" w:rsidP="00290B44">
      <w:pPr>
        <w:spacing w:line="276" w:lineRule="auto"/>
      </w:pPr>
      <w:bookmarkStart w:id="16" w:name="sub_501"/>
      <w:bookmarkEnd w:id="15"/>
      <w:r>
        <w:t xml:space="preserve">5.1. Комиссия в установленные сроки проводит на основе представленных оценочных листов экспертную оценку результативности деятельности </w:t>
      </w:r>
      <w:r w:rsidR="00FB7A05">
        <w:t>руководителей образовательных организаций</w:t>
      </w:r>
      <w:r>
        <w:t xml:space="preserve"> за отчетный период в соответствии с критериями, устанавливает итоговое количество баллов оценки деятельности </w:t>
      </w:r>
      <w:r w:rsidR="00FB7A05">
        <w:t>руководителя образовательной организации</w:t>
      </w:r>
      <w:r>
        <w:t xml:space="preserve"> за отчетный период и вносит данные в протокол заседания комиссии.</w:t>
      </w:r>
    </w:p>
    <w:p w14:paraId="625AAD1A" w14:textId="77777777" w:rsidR="000F5805" w:rsidRDefault="000F5805" w:rsidP="00290B44">
      <w:pPr>
        <w:spacing w:line="276" w:lineRule="auto"/>
      </w:pPr>
      <w:bookmarkStart w:id="17" w:name="sub_502"/>
      <w:bookmarkEnd w:id="16"/>
      <w:r>
        <w:t>5.2. Решения по вопросам, отнесенным к компетенции комиссии, принимаются на заседаниях комиссии.</w:t>
      </w:r>
    </w:p>
    <w:p w14:paraId="4BAFB834" w14:textId="77777777" w:rsidR="000F5805" w:rsidRDefault="000F5805" w:rsidP="00290B44">
      <w:pPr>
        <w:spacing w:line="276" w:lineRule="auto"/>
      </w:pPr>
      <w:bookmarkStart w:id="18" w:name="sub_503"/>
      <w:bookmarkEnd w:id="17"/>
      <w:r>
        <w:t xml:space="preserve">5.3. Комиссия проводит заседания не реже </w:t>
      </w:r>
      <w:r w:rsidR="00FB7A05">
        <w:t>одного раза в квартал</w:t>
      </w:r>
      <w:r>
        <w:t>. Внеплановые заседания проводятся по решению председателя комиссии.</w:t>
      </w:r>
    </w:p>
    <w:p w14:paraId="2F3A831A" w14:textId="77777777" w:rsidR="000F5805" w:rsidRDefault="000F5805" w:rsidP="00290B44">
      <w:pPr>
        <w:spacing w:line="276" w:lineRule="auto"/>
      </w:pPr>
      <w:bookmarkStart w:id="19" w:name="sub_504"/>
      <w:bookmarkEnd w:id="18"/>
      <w:r>
        <w:t>5.4. Заседание комиссии созывается председателем комиссии.</w:t>
      </w:r>
    </w:p>
    <w:p w14:paraId="72C4389C" w14:textId="77777777" w:rsidR="000F5805" w:rsidRDefault="000F5805" w:rsidP="00290B44">
      <w:pPr>
        <w:spacing w:line="276" w:lineRule="auto"/>
      </w:pPr>
      <w:bookmarkStart w:id="20" w:name="sub_505"/>
      <w:bookmarkEnd w:id="19"/>
      <w:r>
        <w:t xml:space="preserve">5.5. Заседание комиссии считается правомочным, если на нем присутствует </w:t>
      </w:r>
      <w:r w:rsidR="0052485B">
        <w:t>более половины</w:t>
      </w:r>
      <w:r w:rsidR="00FB7A05">
        <w:t xml:space="preserve"> состава</w:t>
      </w:r>
      <w:r>
        <w:t>.</w:t>
      </w:r>
    </w:p>
    <w:p w14:paraId="6CBCB367" w14:textId="77777777" w:rsidR="000F5805" w:rsidRDefault="000F5805" w:rsidP="00290B44">
      <w:pPr>
        <w:spacing w:line="276" w:lineRule="auto"/>
      </w:pPr>
      <w:bookmarkStart w:id="21" w:name="sub_506"/>
      <w:bookmarkEnd w:id="20"/>
      <w:r>
        <w:t>5.6. Решения комиссии принимаются простым большинством голосов от числа присутствующих на заседании членов комиссии.</w:t>
      </w:r>
      <w:r w:rsidR="00FB7A05">
        <w:t xml:space="preserve"> При равном количестве голосов «</w:t>
      </w:r>
      <w:r>
        <w:t>за</w:t>
      </w:r>
      <w:r w:rsidR="00FB7A05">
        <w:t>» и «</w:t>
      </w:r>
      <w:r>
        <w:t>против</w:t>
      </w:r>
      <w:r w:rsidR="00FB7A05">
        <w:t>»</w:t>
      </w:r>
      <w:r>
        <w:t xml:space="preserve"> решение принимается в </w:t>
      </w:r>
      <w:r w:rsidR="00FB7A05">
        <w:t>руководителя образовательной организации</w:t>
      </w:r>
      <w:r>
        <w:t>.</w:t>
      </w:r>
    </w:p>
    <w:p w14:paraId="1E3B64A4" w14:textId="77777777" w:rsidR="000F5805" w:rsidRDefault="000F5805" w:rsidP="00290B44">
      <w:pPr>
        <w:spacing w:line="276" w:lineRule="auto"/>
      </w:pPr>
      <w:bookmarkStart w:id="22" w:name="sub_507"/>
      <w:bookmarkEnd w:id="21"/>
      <w:r>
        <w:t>5.7. При голосовании каждый член комиссии имеет один голос.</w:t>
      </w:r>
    </w:p>
    <w:p w14:paraId="6790A28B" w14:textId="77777777" w:rsidR="000F5805" w:rsidRDefault="000F5805" w:rsidP="00290B44">
      <w:pPr>
        <w:spacing w:line="276" w:lineRule="auto"/>
      </w:pPr>
      <w:bookmarkStart w:id="23" w:name="sub_508"/>
      <w:bookmarkEnd w:id="22"/>
      <w:r>
        <w:t>5.8. Решения, принимаемые на заседании комиссии, оформляются протоколом, который подписывает председатель комиссии, в его отсутствие - заместитель председателя, и секретарь.</w:t>
      </w:r>
    </w:p>
    <w:p w14:paraId="32B8ACD4" w14:textId="77777777" w:rsidR="000F5805" w:rsidRDefault="000F5805" w:rsidP="00290B44">
      <w:pPr>
        <w:spacing w:line="276" w:lineRule="auto"/>
      </w:pPr>
      <w:bookmarkStart w:id="24" w:name="sub_509"/>
      <w:bookmarkEnd w:id="23"/>
      <w:r>
        <w:t xml:space="preserve">5.9. </w:t>
      </w:r>
      <w:bookmarkStart w:id="25" w:name="sub_510"/>
      <w:bookmarkEnd w:id="24"/>
      <w:r>
        <w:t xml:space="preserve">Протоколы по итогам работы комиссии с приложенными оценочными листами хранятся в </w:t>
      </w:r>
      <w:r w:rsidR="00055415">
        <w:t xml:space="preserve">комитете </w:t>
      </w:r>
      <w:r>
        <w:t>в соответствии с номенклатурой дел.</w:t>
      </w:r>
    </w:p>
    <w:bookmarkEnd w:id="25"/>
    <w:p w14:paraId="71CAFDEE" w14:textId="77777777" w:rsidR="000F5805" w:rsidRDefault="000F5805" w:rsidP="00290B44">
      <w:pPr>
        <w:spacing w:line="276" w:lineRule="auto"/>
      </w:pPr>
    </w:p>
    <w:sectPr w:rsidR="000F5805" w:rsidSect="0088091B">
      <w:footerReference w:type="default" r:id="rId7"/>
      <w:pgSz w:w="11900" w:h="16800"/>
      <w:pgMar w:top="1134" w:right="851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9881" w14:textId="77777777" w:rsidR="009D6C2F" w:rsidRDefault="009D6C2F">
      <w:r>
        <w:separator/>
      </w:r>
    </w:p>
  </w:endnote>
  <w:endnote w:type="continuationSeparator" w:id="0">
    <w:p w14:paraId="7BF3A852" w14:textId="77777777" w:rsidR="009D6C2F" w:rsidRDefault="009D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6"/>
      <w:gridCol w:w="3162"/>
      <w:gridCol w:w="3162"/>
    </w:tblGrid>
    <w:tr w:rsidR="000F5805" w14:paraId="19E15CF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37B2A1A" w14:textId="77777777" w:rsidR="000F5805" w:rsidRDefault="000F580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70AFB4A" w14:textId="77777777" w:rsidR="000F5805" w:rsidRDefault="000F580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B57298A" w14:textId="77777777" w:rsidR="000F5805" w:rsidRDefault="000F580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3D8F" w14:textId="77777777" w:rsidR="009D6C2F" w:rsidRDefault="009D6C2F">
      <w:r>
        <w:separator/>
      </w:r>
    </w:p>
  </w:footnote>
  <w:footnote w:type="continuationSeparator" w:id="0">
    <w:p w14:paraId="24425D30" w14:textId="77777777" w:rsidR="009D6C2F" w:rsidRDefault="009D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8471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9F"/>
    <w:rsid w:val="00055415"/>
    <w:rsid w:val="00084FD7"/>
    <w:rsid w:val="000F5805"/>
    <w:rsid w:val="0012572A"/>
    <w:rsid w:val="00193D99"/>
    <w:rsid w:val="001E3730"/>
    <w:rsid w:val="00255033"/>
    <w:rsid w:val="00290B44"/>
    <w:rsid w:val="002E7852"/>
    <w:rsid w:val="00301609"/>
    <w:rsid w:val="00336860"/>
    <w:rsid w:val="00454D33"/>
    <w:rsid w:val="00481A60"/>
    <w:rsid w:val="0052485B"/>
    <w:rsid w:val="00537A39"/>
    <w:rsid w:val="006C1B3B"/>
    <w:rsid w:val="006D3A15"/>
    <w:rsid w:val="00702564"/>
    <w:rsid w:val="0088091B"/>
    <w:rsid w:val="00930E7F"/>
    <w:rsid w:val="009D6C2F"/>
    <w:rsid w:val="00A32A50"/>
    <w:rsid w:val="00A459C6"/>
    <w:rsid w:val="00AD429F"/>
    <w:rsid w:val="00B65178"/>
    <w:rsid w:val="00BC64CE"/>
    <w:rsid w:val="00CE20AC"/>
    <w:rsid w:val="00DB5AAD"/>
    <w:rsid w:val="00DD631A"/>
    <w:rsid w:val="00E90049"/>
    <w:rsid w:val="00E92CB0"/>
    <w:rsid w:val="00EB0777"/>
    <w:rsid w:val="00EC448B"/>
    <w:rsid w:val="00EF3C15"/>
    <w:rsid w:val="00F844C4"/>
    <w:rsid w:val="00F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4BE3"/>
  <w14:defaultImageDpi w14:val="0"/>
  <w15:docId w15:val="{2939F3A0-D80A-4102-88D4-A578978B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Zverev</cp:lastModifiedBy>
  <cp:revision>2</cp:revision>
  <dcterms:created xsi:type="dcterms:W3CDTF">2022-07-15T05:36:00Z</dcterms:created>
  <dcterms:modified xsi:type="dcterms:W3CDTF">2022-07-15T05:36:00Z</dcterms:modified>
</cp:coreProperties>
</file>