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5" w:type="dxa"/>
        <w:tblLayout w:type="fixed"/>
        <w:tblCellMar>
          <w:top w:w="55" w:type="dxa"/>
          <w:left w:w="55" w:type="dxa"/>
          <w:bottom w:w="55" w:type="dxa"/>
          <w:right w:w="55" w:type="dxa"/>
        </w:tblCellMar>
        <w:tblLook w:val="04A0"/>
      </w:tblPr>
      <w:tblGrid>
        <w:gridCol w:w="4819"/>
        <w:gridCol w:w="4819"/>
      </w:tblGrid>
      <w:tr w:rsidR="00BC6B37" w:rsidTr="00BC6B37">
        <w:trPr>
          <w:trHeight w:val="1573"/>
        </w:trPr>
        <w:tc>
          <w:tcPr>
            <w:tcW w:w="4819" w:type="dxa"/>
          </w:tcPr>
          <w:p w:rsidR="00BC6B37" w:rsidRDefault="00BC6B37" w:rsidP="00BC6B37">
            <w:pPr>
              <w:pStyle w:val="a9"/>
              <w:ind w:firstLine="851"/>
              <w:jc w:val="both"/>
            </w:pPr>
          </w:p>
        </w:tc>
        <w:tc>
          <w:tcPr>
            <w:tcW w:w="4819" w:type="dxa"/>
            <w:hideMark/>
          </w:tcPr>
          <w:p w:rsidR="00BC6B37" w:rsidRDefault="00BC6B37" w:rsidP="002A08A4">
            <w:pPr>
              <w:pStyle w:val="a9"/>
              <w:ind w:firstLine="851"/>
              <w:rPr>
                <w:color w:val="000000"/>
              </w:rPr>
            </w:pPr>
            <w:r>
              <w:rPr>
                <w:color w:val="000000"/>
              </w:rPr>
              <w:t xml:space="preserve">Приложение </w:t>
            </w:r>
          </w:p>
          <w:p w:rsidR="002A08A4" w:rsidRDefault="00BC6B37" w:rsidP="002A08A4">
            <w:pPr>
              <w:pStyle w:val="a9"/>
              <w:ind w:firstLine="851"/>
              <w:rPr>
                <w:color w:val="000000"/>
              </w:rPr>
            </w:pPr>
            <w:r>
              <w:rPr>
                <w:color w:val="000000"/>
              </w:rPr>
              <w:t xml:space="preserve">к </w:t>
            </w:r>
            <w:r w:rsidR="002A08A4">
              <w:rPr>
                <w:color w:val="000000"/>
              </w:rPr>
              <w:t>приказу Комитета по финансам</w:t>
            </w:r>
            <w:r>
              <w:rPr>
                <w:color w:val="000000"/>
              </w:rPr>
              <w:t xml:space="preserve"> </w:t>
            </w:r>
            <w:r w:rsidR="002A08A4">
              <w:rPr>
                <w:color w:val="000000"/>
              </w:rPr>
              <w:t xml:space="preserve"> </w:t>
            </w:r>
          </w:p>
          <w:p w:rsidR="002A08A4" w:rsidRDefault="002A08A4" w:rsidP="002A08A4">
            <w:pPr>
              <w:pStyle w:val="a9"/>
              <w:ind w:firstLine="851"/>
              <w:rPr>
                <w:color w:val="000000"/>
              </w:rPr>
            </w:pPr>
            <w:r>
              <w:rPr>
                <w:color w:val="000000"/>
              </w:rPr>
              <w:t xml:space="preserve">администрации </w:t>
            </w:r>
            <w:r w:rsidR="00FC592A">
              <w:rPr>
                <w:color w:val="000000"/>
              </w:rPr>
              <w:t xml:space="preserve">Сусуманского </w:t>
            </w:r>
          </w:p>
          <w:p w:rsidR="00BC6B37" w:rsidRPr="0080545F" w:rsidRDefault="00FC592A" w:rsidP="002A08A4">
            <w:pPr>
              <w:pStyle w:val="a9"/>
              <w:ind w:firstLine="851"/>
            </w:pPr>
            <w:r w:rsidRPr="0080545F">
              <w:t>городского округа</w:t>
            </w:r>
          </w:p>
          <w:p w:rsidR="00BC6B37" w:rsidRPr="0080545F" w:rsidRDefault="00BC6B37" w:rsidP="002A08A4">
            <w:pPr>
              <w:pStyle w:val="a9"/>
              <w:ind w:firstLine="851"/>
            </w:pPr>
            <w:r w:rsidRPr="0080545F">
              <w:t xml:space="preserve">от </w:t>
            </w:r>
            <w:bookmarkStart w:id="0" w:name="_GoBack"/>
            <w:bookmarkEnd w:id="0"/>
            <w:r w:rsidR="0080545F" w:rsidRPr="0080545F">
              <w:t xml:space="preserve">14.02.2022 г. </w:t>
            </w:r>
            <w:r w:rsidRPr="0080545F">
              <w:t xml:space="preserve"> № </w:t>
            </w:r>
            <w:r w:rsidR="0080545F" w:rsidRPr="0080545F">
              <w:t>9</w:t>
            </w:r>
          </w:p>
          <w:p w:rsidR="00FC592A" w:rsidRDefault="00FC592A" w:rsidP="002A08A4">
            <w:pPr>
              <w:pStyle w:val="a9"/>
              <w:ind w:firstLine="851"/>
            </w:pPr>
          </w:p>
        </w:tc>
      </w:tr>
    </w:tbl>
    <w:p w:rsidR="00B90D6D" w:rsidRDefault="00B90D6D" w:rsidP="00BC6B37">
      <w:pPr>
        <w:pStyle w:val="a9"/>
        <w:ind w:firstLine="851"/>
        <w:jc w:val="both"/>
      </w:pPr>
    </w:p>
    <w:p w:rsidR="00BC6B37" w:rsidRPr="00BC6B37" w:rsidRDefault="00BC6B37" w:rsidP="00BC6B37">
      <w:pPr>
        <w:pStyle w:val="a9"/>
        <w:ind w:firstLine="851"/>
        <w:jc w:val="center"/>
        <w:rPr>
          <w:b/>
          <w:sz w:val="28"/>
          <w:szCs w:val="28"/>
        </w:rPr>
      </w:pPr>
      <w:r w:rsidRPr="00BC6B37">
        <w:rPr>
          <w:b/>
          <w:sz w:val="28"/>
          <w:szCs w:val="28"/>
        </w:rPr>
        <w:t>ПОРЯДОК</w:t>
      </w:r>
    </w:p>
    <w:p w:rsidR="00BC6B37" w:rsidRPr="00BC6B37" w:rsidRDefault="00BC6B37" w:rsidP="00BC6B37">
      <w:pPr>
        <w:pStyle w:val="a9"/>
        <w:ind w:firstLine="851"/>
        <w:jc w:val="center"/>
        <w:rPr>
          <w:b/>
          <w:sz w:val="28"/>
          <w:szCs w:val="28"/>
        </w:rPr>
      </w:pPr>
      <w:r w:rsidRPr="00BC6B37">
        <w:rPr>
          <w:b/>
          <w:sz w:val="28"/>
          <w:szCs w:val="28"/>
        </w:rPr>
        <w:t xml:space="preserve">осуществления </w:t>
      </w:r>
      <w:r w:rsidR="00FC592A">
        <w:rPr>
          <w:b/>
          <w:sz w:val="28"/>
          <w:szCs w:val="28"/>
        </w:rPr>
        <w:t xml:space="preserve">Комитетом по финансам Администрации Сусуманского городского округа </w:t>
      </w:r>
      <w:r w:rsidRPr="00BC6B37">
        <w:rPr>
          <w:b/>
          <w:sz w:val="28"/>
          <w:szCs w:val="28"/>
        </w:rPr>
        <w:t>санкционирования операций</w:t>
      </w:r>
    </w:p>
    <w:p w:rsidR="00BC6B37" w:rsidRPr="00BC6B37" w:rsidRDefault="00BC6B37" w:rsidP="00BC6B37">
      <w:pPr>
        <w:pStyle w:val="a9"/>
        <w:ind w:firstLine="851"/>
        <w:jc w:val="center"/>
        <w:rPr>
          <w:b/>
          <w:sz w:val="28"/>
          <w:szCs w:val="28"/>
        </w:rPr>
      </w:pPr>
      <w:r w:rsidRPr="00BC6B37">
        <w:rPr>
          <w:b/>
          <w:sz w:val="28"/>
          <w:szCs w:val="28"/>
        </w:rPr>
        <w:t>со средствами участников казначейского сопровождения</w:t>
      </w:r>
    </w:p>
    <w:p w:rsidR="00BC6B37" w:rsidRPr="00BC6B37" w:rsidRDefault="00BC6B37" w:rsidP="00BC6B37">
      <w:pPr>
        <w:pStyle w:val="a9"/>
        <w:ind w:firstLine="851"/>
        <w:jc w:val="center"/>
        <w:rPr>
          <w:b/>
          <w:sz w:val="28"/>
          <w:szCs w:val="28"/>
        </w:rPr>
      </w:pPr>
      <w:r w:rsidRPr="00BC6B37">
        <w:rPr>
          <w:b/>
          <w:sz w:val="28"/>
          <w:szCs w:val="28"/>
        </w:rPr>
        <w:t>при казначейском сопровождении целевых средств</w:t>
      </w:r>
    </w:p>
    <w:p w:rsidR="00BC6B37" w:rsidRPr="00BC6B37" w:rsidRDefault="00BC6B37" w:rsidP="00BC6B37">
      <w:pPr>
        <w:pStyle w:val="a9"/>
        <w:ind w:firstLine="851"/>
        <w:jc w:val="center"/>
        <w:rPr>
          <w:rFonts w:eastAsia="Calibri"/>
          <w:sz w:val="28"/>
          <w:szCs w:val="28"/>
        </w:rPr>
      </w:pPr>
      <w:r w:rsidRPr="00BC6B37">
        <w:rPr>
          <w:b/>
          <w:sz w:val="28"/>
          <w:szCs w:val="28"/>
        </w:rPr>
        <w:t>(далее – Порядок)</w:t>
      </w:r>
    </w:p>
    <w:p w:rsidR="00BC6B37" w:rsidRPr="00BC6B37" w:rsidRDefault="00BC6B37" w:rsidP="00BC6B37">
      <w:pPr>
        <w:pStyle w:val="a9"/>
        <w:ind w:firstLine="851"/>
        <w:jc w:val="both"/>
        <w:rPr>
          <w:rFonts w:eastAsia="Calibri"/>
          <w:sz w:val="28"/>
          <w:szCs w:val="28"/>
        </w:rPr>
      </w:pPr>
    </w:p>
    <w:p w:rsidR="00BC6B37" w:rsidRPr="00BC6B37" w:rsidRDefault="00BC6B37" w:rsidP="00BC6B37">
      <w:pPr>
        <w:pStyle w:val="a9"/>
        <w:ind w:firstLine="851"/>
        <w:jc w:val="both"/>
        <w:rPr>
          <w:sz w:val="28"/>
          <w:szCs w:val="28"/>
        </w:rPr>
      </w:pPr>
      <w:r w:rsidRPr="00BC6B37">
        <w:rPr>
          <w:sz w:val="28"/>
          <w:szCs w:val="28"/>
        </w:rPr>
        <w:t xml:space="preserve">1. </w:t>
      </w:r>
      <w:bookmarkStart w:id="1" w:name="P52"/>
      <w:bookmarkEnd w:id="1"/>
      <w:proofErr w:type="gramStart"/>
      <w:r w:rsidRPr="00BC6B37">
        <w:rPr>
          <w:sz w:val="28"/>
          <w:szCs w:val="28"/>
        </w:rPr>
        <w:t xml:space="preserve">Настоящий Порядок на основании пункта 5 статьи 242.23 Бюджетного кодекса Российской Федерации (далее - Бюджетный кодекс) устанавливает правила осуществления </w:t>
      </w:r>
      <w:r w:rsidR="00FC592A">
        <w:rPr>
          <w:sz w:val="28"/>
          <w:szCs w:val="28"/>
        </w:rPr>
        <w:t>Комитетом по финансам администрации Сусуманского городского округа</w:t>
      </w:r>
      <w:r w:rsidRPr="00BC6B37">
        <w:rPr>
          <w:sz w:val="28"/>
          <w:szCs w:val="28"/>
        </w:rPr>
        <w:t xml:space="preserve"> (далее </w:t>
      </w:r>
      <w:r w:rsidR="00FC592A">
        <w:rPr>
          <w:sz w:val="28"/>
          <w:szCs w:val="28"/>
        </w:rPr>
        <w:t>–</w:t>
      </w:r>
      <w:r w:rsidRPr="00BC6B37">
        <w:rPr>
          <w:sz w:val="28"/>
          <w:szCs w:val="28"/>
        </w:rPr>
        <w:t xml:space="preserve"> </w:t>
      </w:r>
      <w:r w:rsidR="00FC592A">
        <w:rPr>
          <w:sz w:val="28"/>
          <w:szCs w:val="28"/>
        </w:rPr>
        <w:t>комитет по финансам</w:t>
      </w:r>
      <w:r w:rsidRPr="00BC6B37">
        <w:rPr>
          <w:sz w:val="28"/>
          <w:szCs w:val="28"/>
        </w:rPr>
        <w:t>) санкционирования операций при казнач</w:t>
      </w:r>
      <w:r w:rsidR="00FC592A">
        <w:rPr>
          <w:sz w:val="28"/>
          <w:szCs w:val="28"/>
        </w:rPr>
        <w:t xml:space="preserve">ейском сопровождении операций </w:t>
      </w:r>
      <w:r w:rsidRPr="00BC6B37">
        <w:rPr>
          <w:sz w:val="28"/>
          <w:szCs w:val="28"/>
        </w:rPr>
        <w:t xml:space="preserve">со средствами в валюте Российской Федерации, определенными решением </w:t>
      </w:r>
      <w:r w:rsidR="00FC592A">
        <w:rPr>
          <w:sz w:val="28"/>
          <w:szCs w:val="28"/>
        </w:rPr>
        <w:t>Собрания представителей Сусуманского городского округа</w:t>
      </w:r>
      <w:r w:rsidRPr="00BC6B37">
        <w:rPr>
          <w:sz w:val="28"/>
          <w:szCs w:val="28"/>
        </w:rPr>
        <w:t xml:space="preserve"> о местном бюджете на текущий финансовый год и на </w:t>
      </w:r>
      <w:r w:rsidR="00FC592A">
        <w:rPr>
          <w:sz w:val="28"/>
          <w:szCs w:val="28"/>
        </w:rPr>
        <w:t>плановый период в</w:t>
      </w:r>
      <w:proofErr w:type="gramEnd"/>
      <w:r w:rsidR="00FC592A">
        <w:rPr>
          <w:sz w:val="28"/>
          <w:szCs w:val="28"/>
        </w:rPr>
        <w:t xml:space="preserve"> соответствии </w:t>
      </w:r>
      <w:r w:rsidRPr="00BC6B37">
        <w:rPr>
          <w:sz w:val="28"/>
          <w:szCs w:val="28"/>
        </w:rPr>
        <w:t xml:space="preserve">со статьей 242.26 Бюджетного кодекса (далее соответственно - целевые средства, решение о местном бюджете), </w:t>
      </w:r>
      <w:proofErr w:type="gramStart"/>
      <w:r w:rsidRPr="00BC6B37">
        <w:rPr>
          <w:sz w:val="28"/>
          <w:szCs w:val="28"/>
        </w:rPr>
        <w:t>предоставляемыми</w:t>
      </w:r>
      <w:proofErr w:type="gramEnd"/>
      <w:r w:rsidRPr="00BC6B37">
        <w:rPr>
          <w:sz w:val="28"/>
          <w:szCs w:val="28"/>
        </w:rPr>
        <w:t xml:space="preserve"> участникам казначейского сопровождения на основании:</w:t>
      </w:r>
    </w:p>
    <w:p w:rsidR="00BC6B37" w:rsidRPr="00BC6B37" w:rsidRDefault="00BC6B37" w:rsidP="00BC6B37">
      <w:pPr>
        <w:pStyle w:val="a9"/>
        <w:ind w:firstLine="851"/>
        <w:jc w:val="both"/>
        <w:rPr>
          <w:sz w:val="28"/>
          <w:szCs w:val="28"/>
        </w:rPr>
      </w:pPr>
      <w:r w:rsidRPr="00BC6B37">
        <w:rPr>
          <w:sz w:val="28"/>
          <w:szCs w:val="28"/>
        </w:rPr>
        <w:t xml:space="preserve">1.1 соглашений (договоров) о предоставлении субсидий (грантов                      в форме субсидий) юридическим лицам, крестьянским (фермерским) хозяйствам, индивидуальным предпринимателям, физическим лицам                           (за исключением субсидий муниципальным бюджетным и автономным учреждениям </w:t>
      </w:r>
      <w:r w:rsidR="00FC592A">
        <w:rPr>
          <w:sz w:val="28"/>
          <w:szCs w:val="28"/>
        </w:rPr>
        <w:t>Сусуманского городского округа</w:t>
      </w:r>
      <w:r w:rsidRPr="00BC6B37">
        <w:rPr>
          <w:sz w:val="28"/>
          <w:szCs w:val="28"/>
        </w:rPr>
        <w:t>) и договоров о предоставлении бюджетных инвестиций юридическим лицам, предоставляемые в соответствии со статьей 80 Бюджетного Кодекса (далее - договор (соглашение));</w:t>
      </w:r>
    </w:p>
    <w:p w:rsidR="00BC6B37" w:rsidRPr="00BC6B37" w:rsidRDefault="00BC6B37" w:rsidP="00BC6B37">
      <w:pPr>
        <w:pStyle w:val="a9"/>
        <w:ind w:firstLine="851"/>
        <w:jc w:val="both"/>
        <w:rPr>
          <w:sz w:val="28"/>
          <w:szCs w:val="28"/>
        </w:rPr>
      </w:pPr>
      <w:r w:rsidRPr="00BC6B37">
        <w:rPr>
          <w:sz w:val="28"/>
          <w:szCs w:val="28"/>
        </w:rPr>
        <w:t>1.2 договоров о предоставлении взносов в уставные (складочные) капиталы юридических лиц (дочерних обществ юридических лиц), вкладов                    в имущество юридических лиц (дочерних обществ юридических лиц),                           не увеличивающих их уставные (складочные) капиталы (далее - взносы (вклады)), источником финансового обеспечения которых являются субсидии и бюджетные инвестиции;</w:t>
      </w:r>
    </w:p>
    <w:p w:rsidR="00BC6B37" w:rsidRPr="00BC6B37" w:rsidRDefault="00BC6B37" w:rsidP="00BC6B37">
      <w:pPr>
        <w:pStyle w:val="a9"/>
        <w:ind w:firstLine="851"/>
        <w:jc w:val="both"/>
        <w:rPr>
          <w:sz w:val="28"/>
          <w:szCs w:val="28"/>
        </w:rPr>
      </w:pPr>
      <w:proofErr w:type="gramStart"/>
      <w:r w:rsidRPr="00BC6B37">
        <w:rPr>
          <w:sz w:val="28"/>
          <w:szCs w:val="28"/>
        </w:rPr>
        <w:t>1.3 контрактов (договоров) о поставке товаров, выполнении работ, оказании услуг, предусматривающих авансовые платежи, заключаемых получателями субсидий и бюджетных инвестиций, указанными в абзаце втором настоящего пункта, а также получателями взносов (вкладов), указанными                        в абзаце третьем настоящего пункта, с исполнителями по контрактам (договорам), источником финансового обеспечения которых являются такие субсидии, бюджетные инвестиции и взносы (вклады</w:t>
      </w:r>
      <w:r w:rsidR="00FC592A">
        <w:rPr>
          <w:sz w:val="28"/>
          <w:szCs w:val="28"/>
        </w:rPr>
        <w:t>) (далее – контракты (договоры)</w:t>
      </w:r>
      <w:r w:rsidRPr="00BC6B37">
        <w:rPr>
          <w:sz w:val="28"/>
          <w:szCs w:val="28"/>
        </w:rPr>
        <w:t>;</w:t>
      </w:r>
      <w:proofErr w:type="gramEnd"/>
    </w:p>
    <w:p w:rsidR="00BC6B37" w:rsidRPr="00BC6B37" w:rsidRDefault="00BC6B37" w:rsidP="00BC6B37">
      <w:pPr>
        <w:pStyle w:val="a9"/>
        <w:ind w:firstLine="851"/>
        <w:jc w:val="both"/>
        <w:rPr>
          <w:sz w:val="28"/>
          <w:szCs w:val="28"/>
        </w:rPr>
      </w:pPr>
      <w:proofErr w:type="gramStart"/>
      <w:r w:rsidRPr="00BC6B37">
        <w:rPr>
          <w:sz w:val="28"/>
          <w:szCs w:val="28"/>
        </w:rPr>
        <w:t xml:space="preserve">1.4 муниципальных контрактов, предусматривающих авансовые платежи, заключаемых на сумму 50 000,0 тыс. рублей и более, за исключением </w:t>
      </w:r>
      <w:r w:rsidRPr="00BC6B37">
        <w:rPr>
          <w:sz w:val="28"/>
          <w:szCs w:val="28"/>
        </w:rPr>
        <w:lastRenderedPageBreak/>
        <w:t xml:space="preserve">муниципальных контрактов, подлежащих банковскому сопровождению                          в соответствии с постановлением администрации муниципального образования </w:t>
      </w:r>
      <w:r w:rsidR="001E5B3B">
        <w:rPr>
          <w:sz w:val="28"/>
          <w:szCs w:val="28"/>
        </w:rPr>
        <w:t>Сусуманский городской округ</w:t>
      </w:r>
      <w:r w:rsidRPr="00BC6B37">
        <w:rPr>
          <w:sz w:val="28"/>
          <w:szCs w:val="28"/>
        </w:rPr>
        <w:t xml:space="preserve">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w:t>
      </w:r>
      <w:proofErr w:type="gramEnd"/>
      <w:r w:rsidRPr="00BC6B37">
        <w:rPr>
          <w:sz w:val="28"/>
          <w:szCs w:val="28"/>
        </w:rPr>
        <w:t xml:space="preserve"> образования Крымский район (далее – муниципальный контракт);</w:t>
      </w:r>
    </w:p>
    <w:p w:rsidR="00BC6B37" w:rsidRPr="00BC6B37" w:rsidRDefault="00BC6B37" w:rsidP="00BC6B37">
      <w:pPr>
        <w:pStyle w:val="a9"/>
        <w:ind w:firstLine="851"/>
        <w:jc w:val="both"/>
        <w:rPr>
          <w:sz w:val="28"/>
          <w:szCs w:val="28"/>
        </w:rPr>
      </w:pPr>
      <w:proofErr w:type="gramStart"/>
      <w:r w:rsidRPr="00BC6B37">
        <w:rPr>
          <w:sz w:val="28"/>
          <w:szCs w:val="28"/>
        </w:rPr>
        <w:t xml:space="preserve">1.5 контрактов (договоров), предусматривающих авансовые платежи, заключаемых на сумму 50 000,0 тыс. рублей и более бюджетными или автономными муниципальными учреждениями, лицевые счета которым открыты в финансовом управлении, </w:t>
      </w:r>
      <w:r w:rsidRPr="00BC6B37">
        <w:rPr>
          <w:color w:val="000000"/>
          <w:sz w:val="28"/>
          <w:szCs w:val="28"/>
        </w:rPr>
        <w:t xml:space="preserve">источником финансового обеспечения которых являются субсидии, предоставляемые в соответствии с абзацем вторым пункта 1 статьи 78.1 и статьей 78.2 Бюджетного кодекса (далее </w:t>
      </w:r>
      <w:r w:rsidRPr="00BC6B37">
        <w:rPr>
          <w:sz w:val="28"/>
          <w:szCs w:val="28"/>
        </w:rPr>
        <w:t>–</w:t>
      </w:r>
      <w:r w:rsidRPr="00BC6B37">
        <w:rPr>
          <w:color w:val="000000"/>
          <w:sz w:val="28"/>
          <w:szCs w:val="28"/>
        </w:rPr>
        <w:t xml:space="preserve"> заказчик - учреждение), </w:t>
      </w:r>
      <w:r w:rsidRPr="00BC6B37">
        <w:rPr>
          <w:sz w:val="28"/>
          <w:szCs w:val="28"/>
        </w:rPr>
        <w:t>за исключением контрактов, подлежащих банковскому сопровождению в соответствии с</w:t>
      </w:r>
      <w:proofErr w:type="gramEnd"/>
      <w:r w:rsidRPr="00BC6B37">
        <w:rPr>
          <w:sz w:val="28"/>
          <w:szCs w:val="28"/>
        </w:rPr>
        <w:t xml:space="preserve"> постановлением администрации </w:t>
      </w:r>
      <w:r w:rsidR="00FC592A">
        <w:rPr>
          <w:sz w:val="28"/>
          <w:szCs w:val="28"/>
        </w:rPr>
        <w:t>Сусуманского городского округа</w:t>
      </w:r>
      <w:r w:rsidRPr="00BC6B37">
        <w:rPr>
          <w:sz w:val="28"/>
          <w:szCs w:val="28"/>
        </w:rPr>
        <w:t xml:space="preserve">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w:t>
      </w:r>
      <w:r w:rsidR="00FC592A">
        <w:rPr>
          <w:sz w:val="28"/>
          <w:szCs w:val="28"/>
        </w:rPr>
        <w:t>Сусуманский городской округ</w:t>
      </w:r>
      <w:r w:rsidRPr="00BC6B37">
        <w:rPr>
          <w:sz w:val="28"/>
          <w:szCs w:val="28"/>
        </w:rPr>
        <w:t xml:space="preserve"> (далее – контракты (договоры);</w:t>
      </w:r>
    </w:p>
    <w:p w:rsidR="00BC6B37" w:rsidRPr="00BC6B37" w:rsidRDefault="00BC6B37" w:rsidP="00BC6B37">
      <w:pPr>
        <w:pStyle w:val="a9"/>
        <w:ind w:firstLine="851"/>
        <w:jc w:val="both"/>
        <w:rPr>
          <w:rFonts w:ascii="Arial" w:hAnsi="Arial" w:cs="Arial"/>
          <w:sz w:val="28"/>
          <w:szCs w:val="28"/>
        </w:rPr>
      </w:pPr>
      <w:r w:rsidRPr="00BC6B37">
        <w:rPr>
          <w:sz w:val="28"/>
          <w:szCs w:val="28"/>
        </w:rPr>
        <w:t xml:space="preserve">1.6 контрактов (договоров) о поставке товаров, выполнении работ, оказании услуг, предусматривающих авансовые платежи, заключаемых исполнителями и соисполнителями в рамках исполнения указанных в абзацах    4 – 6 настоящего пункта муниципальных контрактов (контрактов, договоров)                о поставке товаров, выполнении работ, оказании услуг. </w:t>
      </w:r>
    </w:p>
    <w:p w:rsidR="00BC6B37" w:rsidRPr="00BC6B37" w:rsidRDefault="00BC6B37" w:rsidP="00BC6B37">
      <w:pPr>
        <w:pStyle w:val="a9"/>
        <w:ind w:firstLine="851"/>
        <w:jc w:val="both"/>
        <w:rPr>
          <w:color w:val="000000"/>
          <w:sz w:val="28"/>
          <w:szCs w:val="28"/>
        </w:rPr>
      </w:pPr>
      <w:r w:rsidRPr="00BC6B37">
        <w:rPr>
          <w:sz w:val="28"/>
          <w:szCs w:val="28"/>
        </w:rPr>
        <w:t xml:space="preserve">2. Участник казначейского сопровождения при исполнении муниципального контракта, договора (соглашения), контракта (договора) (далее – документ, обосновывающий обязательство) в целях санкционирования операций с целевыми средствами (далее – целевые расходы) представляет                     в финансовое управление распоряжение о совершении казначейских платежей                       в виде платежного документа </w:t>
      </w:r>
      <w:r w:rsidRPr="00BC6B37">
        <w:rPr>
          <w:color w:val="000000"/>
          <w:sz w:val="28"/>
          <w:szCs w:val="28"/>
        </w:rPr>
        <w:t xml:space="preserve">(далее </w:t>
      </w:r>
      <w:r w:rsidRPr="00BC6B37">
        <w:rPr>
          <w:sz w:val="28"/>
          <w:szCs w:val="28"/>
        </w:rPr>
        <w:t>–</w:t>
      </w:r>
      <w:r w:rsidRPr="00BC6B37">
        <w:rPr>
          <w:color w:val="000000"/>
          <w:sz w:val="28"/>
          <w:szCs w:val="28"/>
        </w:rPr>
        <w:t xml:space="preserve"> Платежный документ</w:t>
      </w:r>
      <w:r w:rsidRPr="00BC6B37">
        <w:rPr>
          <w:rFonts w:eastAsia="Calibri"/>
          <w:sz w:val="28"/>
          <w:szCs w:val="28"/>
        </w:rPr>
        <w:t>)</w:t>
      </w:r>
      <w:r w:rsidRPr="00BC6B37">
        <w:rPr>
          <w:sz w:val="28"/>
          <w:szCs w:val="28"/>
        </w:rPr>
        <w:t>.</w:t>
      </w:r>
      <w:bookmarkStart w:id="2" w:name="P67"/>
      <w:bookmarkEnd w:id="2"/>
    </w:p>
    <w:p w:rsidR="00BC6B37" w:rsidRPr="00BC6B37" w:rsidRDefault="00BC6B37" w:rsidP="00BC6B37">
      <w:pPr>
        <w:pStyle w:val="a9"/>
        <w:ind w:firstLine="851"/>
        <w:jc w:val="both"/>
        <w:rPr>
          <w:sz w:val="28"/>
          <w:szCs w:val="28"/>
        </w:rPr>
      </w:pPr>
      <w:r w:rsidRPr="00BC6B37">
        <w:rPr>
          <w:color w:val="000000"/>
          <w:sz w:val="28"/>
          <w:szCs w:val="28"/>
        </w:rPr>
        <w:t>При наличии между у</w:t>
      </w:r>
      <w:r w:rsidRPr="00BC6B37">
        <w:rPr>
          <w:sz w:val="28"/>
          <w:szCs w:val="28"/>
        </w:rPr>
        <w:t>частником казначейского сопровождения</w:t>
      </w:r>
      <w:r w:rsidRPr="00BC6B37">
        <w:rPr>
          <w:color w:val="000000"/>
          <w:sz w:val="28"/>
          <w:szCs w:val="28"/>
        </w:rPr>
        <w:t xml:space="preserve"> и </w:t>
      </w:r>
      <w:r w:rsidR="00782049">
        <w:rPr>
          <w:color w:val="000000"/>
          <w:sz w:val="28"/>
          <w:szCs w:val="28"/>
        </w:rPr>
        <w:t>комитетом по финансам</w:t>
      </w:r>
      <w:r w:rsidRPr="00BC6B37">
        <w:rPr>
          <w:color w:val="000000"/>
          <w:sz w:val="28"/>
          <w:szCs w:val="28"/>
        </w:rPr>
        <w:t xml:space="preserve"> электронного документооборота Платежные документы представляются в электронном виде, при отсутствии электронного документооборота – на бумажном носителе.</w:t>
      </w:r>
    </w:p>
    <w:p w:rsidR="00BC6B37" w:rsidRPr="00BC6B37" w:rsidRDefault="00BC6B37" w:rsidP="00BC6B37">
      <w:pPr>
        <w:pStyle w:val="a9"/>
        <w:ind w:firstLine="851"/>
        <w:jc w:val="both"/>
        <w:rPr>
          <w:sz w:val="28"/>
          <w:szCs w:val="28"/>
        </w:rPr>
      </w:pPr>
      <w:r w:rsidRPr="00BC6B37">
        <w:rPr>
          <w:sz w:val="28"/>
          <w:szCs w:val="28"/>
        </w:rPr>
        <w:t>3.</w:t>
      </w:r>
      <w:bookmarkStart w:id="3" w:name="P70"/>
      <w:bookmarkEnd w:id="3"/>
      <w:r w:rsidRPr="00BC6B37">
        <w:rPr>
          <w:sz w:val="28"/>
          <w:szCs w:val="28"/>
        </w:rPr>
        <w:t xml:space="preserve"> При санкционировании целевых расходов обмен документами между </w:t>
      </w:r>
      <w:r w:rsidR="00782049">
        <w:rPr>
          <w:sz w:val="28"/>
          <w:szCs w:val="28"/>
        </w:rPr>
        <w:t xml:space="preserve">комитетом по финансам </w:t>
      </w:r>
      <w:r w:rsidRPr="00BC6B37">
        <w:rPr>
          <w:sz w:val="28"/>
          <w:szCs w:val="28"/>
        </w:rPr>
        <w:t>и участником казначейского сопровождения осуществляется с применением усиленной электронной подписи лица (далее – электронная подпись), уполномоченного действовать от имени участника казначейского сопровождения, а при отсутствии технической возможности –            на бумажном носителе.</w:t>
      </w:r>
    </w:p>
    <w:p w:rsidR="00BC6B37" w:rsidRPr="00BC6B37" w:rsidRDefault="00BC6B37" w:rsidP="00BC6B37">
      <w:pPr>
        <w:pStyle w:val="a9"/>
        <w:ind w:firstLine="851"/>
        <w:jc w:val="both"/>
        <w:rPr>
          <w:sz w:val="28"/>
          <w:szCs w:val="28"/>
        </w:rPr>
      </w:pPr>
      <w:r w:rsidRPr="00BC6B37">
        <w:rPr>
          <w:sz w:val="28"/>
          <w:szCs w:val="28"/>
        </w:rPr>
        <w:lastRenderedPageBreak/>
        <w:t>4. В случае заключения контрактов (договоров), указанных в абзаце шестом пункта 1 настоящего Порядка заказчик-учреждение представляет                       в финансовое управление сведения об обязательстве муниципального бюджетного (автономного) учреждения согласно приложению 1 к настоящему Порядку.</w:t>
      </w:r>
    </w:p>
    <w:p w:rsidR="00BC6B37" w:rsidRPr="00BC6B37" w:rsidRDefault="00BC6B37" w:rsidP="00BC6B37">
      <w:pPr>
        <w:pStyle w:val="a9"/>
        <w:ind w:firstLine="851"/>
        <w:jc w:val="both"/>
        <w:rPr>
          <w:sz w:val="28"/>
          <w:szCs w:val="28"/>
        </w:rPr>
      </w:pPr>
      <w:r w:rsidRPr="00BC6B37">
        <w:rPr>
          <w:sz w:val="28"/>
          <w:szCs w:val="28"/>
        </w:rPr>
        <w:t xml:space="preserve">5. Для санкционирования целевых расходов участник казначейского сопровождения представляет </w:t>
      </w:r>
      <w:proofErr w:type="gramStart"/>
      <w:r w:rsidRPr="00BC6B37">
        <w:rPr>
          <w:sz w:val="28"/>
          <w:szCs w:val="28"/>
        </w:rPr>
        <w:t xml:space="preserve">в </w:t>
      </w:r>
      <w:r w:rsidR="00782049">
        <w:rPr>
          <w:sz w:val="28"/>
          <w:szCs w:val="28"/>
        </w:rPr>
        <w:t>комитет по финансам</w:t>
      </w:r>
      <w:r w:rsidRPr="00BC6B37">
        <w:rPr>
          <w:sz w:val="28"/>
          <w:szCs w:val="28"/>
        </w:rPr>
        <w:t xml:space="preserve"> Сведения об операциях с целевыми средствами при казначейском сопровождении</w:t>
      </w:r>
      <w:proofErr w:type="gramEnd"/>
      <w:r w:rsidRPr="00BC6B37">
        <w:rPr>
          <w:sz w:val="28"/>
          <w:szCs w:val="28"/>
        </w:rPr>
        <w:t xml:space="preserve"> средств                               на соответствующий финансовый год согласно приложению 2 к настоящему Порядку (далее – Сведения</w:t>
      </w:r>
      <w:r w:rsidR="005C0A11">
        <w:rPr>
          <w:sz w:val="28"/>
          <w:szCs w:val="28"/>
        </w:rPr>
        <w:t>).</w:t>
      </w:r>
    </w:p>
    <w:p w:rsidR="00BC6B37" w:rsidRPr="00BC6B37" w:rsidRDefault="00BC6B37" w:rsidP="00BC6B37">
      <w:pPr>
        <w:pStyle w:val="a9"/>
        <w:ind w:firstLine="851"/>
        <w:jc w:val="both"/>
        <w:rPr>
          <w:sz w:val="28"/>
          <w:szCs w:val="28"/>
        </w:rPr>
      </w:pPr>
      <w:r w:rsidRPr="00BC6B37">
        <w:rPr>
          <w:sz w:val="28"/>
          <w:szCs w:val="28"/>
        </w:rPr>
        <w:t>6. </w:t>
      </w:r>
      <w:proofErr w:type="gramStart"/>
      <w:r w:rsidRPr="00BC6B37">
        <w:rPr>
          <w:sz w:val="28"/>
          <w:szCs w:val="28"/>
        </w:rPr>
        <w:t>Сведения для участника казначейского сопровождения, являющегося исполнителем (подрядчиком, поставщиком) по муниципальному контракту, контракту (договору) учреждения (далее – исполнитель), утверждаются                       в электронном виде или, при отсутствии технической возможности,                           на бумажном носителе соответственно муниципальным заказчиком, заказчиком-учреждением либо исполнителем муниципального контракта, контракта учреждения в соответствии с условиями муниципального контракта, контракта учреждения или в случае представления им в финансовое управление разрешения муниципального заказчика или заказчика-учреждения</w:t>
      </w:r>
      <w:proofErr w:type="gramEnd"/>
      <w:r w:rsidRPr="00BC6B37">
        <w:rPr>
          <w:sz w:val="28"/>
          <w:szCs w:val="28"/>
        </w:rPr>
        <w:t xml:space="preserve">                             на утверждение Сведений указанным исполнителем.</w:t>
      </w:r>
    </w:p>
    <w:p w:rsidR="00BC6B37" w:rsidRPr="00BC6B37" w:rsidRDefault="00BC6B37" w:rsidP="00BC6B37">
      <w:pPr>
        <w:pStyle w:val="a9"/>
        <w:ind w:firstLine="851"/>
        <w:jc w:val="both"/>
        <w:rPr>
          <w:sz w:val="28"/>
          <w:szCs w:val="28"/>
        </w:rPr>
      </w:pPr>
      <w:proofErr w:type="gramStart"/>
      <w:r w:rsidRPr="00BC6B37">
        <w:rPr>
          <w:sz w:val="28"/>
          <w:szCs w:val="28"/>
        </w:rPr>
        <w:t xml:space="preserve">Сведения для участника казначейского сопровождения, являющегося получателем субсидии (бюджетной инвестиции) по договору или нормативному правовому акту о предоставлении субсидии, утверждаются                       в электронном виде или, при отсутствии технической возможности, на бумажном носителе получателем бюджетных средств либо участником казначейского сопровождения, являющимся получателем субсидии (бюджетной инвестиции), в соответствии с условиями договора (соглашения) или в случае представления им в </w:t>
      </w:r>
      <w:r w:rsidR="00782049">
        <w:rPr>
          <w:sz w:val="28"/>
          <w:szCs w:val="28"/>
        </w:rPr>
        <w:t>комитет по финансам</w:t>
      </w:r>
      <w:r w:rsidRPr="00BC6B37">
        <w:rPr>
          <w:sz w:val="28"/>
          <w:szCs w:val="28"/>
        </w:rPr>
        <w:t xml:space="preserve"> разрешения получателя</w:t>
      </w:r>
      <w:proofErr w:type="gramEnd"/>
      <w:r w:rsidRPr="00BC6B37">
        <w:rPr>
          <w:sz w:val="28"/>
          <w:szCs w:val="28"/>
        </w:rPr>
        <w:t xml:space="preserve"> бюджетных средств на утверждение Сведений указанным участником казначейского сопровождения.</w:t>
      </w:r>
    </w:p>
    <w:p w:rsidR="00BC6B37" w:rsidRPr="00BC6B37" w:rsidRDefault="00BC6B37" w:rsidP="00BC6B37">
      <w:pPr>
        <w:pStyle w:val="a9"/>
        <w:ind w:firstLine="851"/>
        <w:jc w:val="both"/>
        <w:rPr>
          <w:sz w:val="28"/>
          <w:szCs w:val="28"/>
        </w:rPr>
      </w:pPr>
      <w:proofErr w:type="gramStart"/>
      <w:r w:rsidRPr="00BC6B37">
        <w:rPr>
          <w:sz w:val="28"/>
          <w:szCs w:val="28"/>
        </w:rPr>
        <w:t>Сведения для участника казначейского сопровождения, являющегося исполнителем по контракту (договору) (далее – соисполнитель), утверждаются в электронном виде или, при отсутствии технической возможности,                              на бумажном носителе соответственно участником казначейского сопровождения, являющимся заказчиком по контракту (договору), получателем субсидии (бюджетной инвестиции) по договору (соглашению) либо соисполнителем в соответствии с условиями контракта (договора) или в случае представления им в финансовое управление разрешения участника казначейского сопровождения</w:t>
      </w:r>
      <w:proofErr w:type="gramEnd"/>
      <w:r w:rsidRPr="00BC6B37">
        <w:rPr>
          <w:sz w:val="28"/>
          <w:szCs w:val="28"/>
        </w:rPr>
        <w:t xml:space="preserve">, </w:t>
      </w:r>
      <w:proofErr w:type="gramStart"/>
      <w:r w:rsidRPr="00BC6B37">
        <w:rPr>
          <w:sz w:val="28"/>
          <w:szCs w:val="28"/>
        </w:rPr>
        <w:t>являющегося</w:t>
      </w:r>
      <w:proofErr w:type="gramEnd"/>
      <w:r w:rsidRPr="00BC6B37">
        <w:rPr>
          <w:sz w:val="28"/>
          <w:szCs w:val="28"/>
        </w:rPr>
        <w:t xml:space="preserve"> заказчиком, на утверждение Сведений указанным соисполнителем.</w:t>
      </w:r>
    </w:p>
    <w:p w:rsidR="00BC6B37" w:rsidRPr="00BC6B37" w:rsidRDefault="00BC6B37" w:rsidP="00BC6B37">
      <w:pPr>
        <w:pStyle w:val="a9"/>
        <w:ind w:firstLine="851"/>
        <w:jc w:val="both"/>
        <w:rPr>
          <w:sz w:val="28"/>
          <w:szCs w:val="28"/>
        </w:rPr>
      </w:pPr>
      <w:r w:rsidRPr="00BC6B37">
        <w:rPr>
          <w:sz w:val="28"/>
          <w:szCs w:val="28"/>
        </w:rPr>
        <w:t>Сведения для обособленного (структурного) подразделения юридического лица, осуществляющего целевые расходы, утверждаются                             в электронном виде или, при отсутствии технической возможности,                                на бумажном носителе:</w:t>
      </w:r>
    </w:p>
    <w:p w:rsidR="00BC6B37" w:rsidRPr="00BC6B37" w:rsidRDefault="00BC6B37" w:rsidP="00BC6B37">
      <w:pPr>
        <w:pStyle w:val="a9"/>
        <w:ind w:firstLine="851"/>
        <w:jc w:val="both"/>
        <w:rPr>
          <w:sz w:val="28"/>
          <w:szCs w:val="28"/>
        </w:rPr>
      </w:pPr>
      <w:proofErr w:type="gramStart"/>
      <w:r w:rsidRPr="00BC6B37">
        <w:rPr>
          <w:sz w:val="28"/>
          <w:szCs w:val="28"/>
        </w:rPr>
        <w:lastRenderedPageBreak/>
        <w:t xml:space="preserve">6.1 муниципальным заказчиком, заказчиком-учреждением, получателем бюджетных средств, которому доведены лимиты бюджетных обязательств                  на предоставление субсидий или бюджетных инвестиций, участником казначейского сопровождения, являющимся заказчиком по контракту (договору), получателем субсидии (бюджетной инвестиции) по договору (соглашению) (далее – заказчик); </w:t>
      </w:r>
      <w:proofErr w:type="gramEnd"/>
    </w:p>
    <w:p w:rsidR="00BC6B37" w:rsidRPr="00BC6B37" w:rsidRDefault="00BC6B37" w:rsidP="00BC6B37">
      <w:pPr>
        <w:pStyle w:val="a9"/>
        <w:ind w:firstLine="851"/>
        <w:jc w:val="both"/>
        <w:rPr>
          <w:sz w:val="28"/>
          <w:szCs w:val="28"/>
        </w:rPr>
      </w:pPr>
      <w:r w:rsidRPr="00BC6B37">
        <w:rPr>
          <w:sz w:val="28"/>
          <w:szCs w:val="28"/>
        </w:rPr>
        <w:t xml:space="preserve">6.2 юридическим лицом, создавшим указанное обособленное (структурное) подразделение, в случае представления им в финансовое управление разрешения заказчика на утверждение Сведений; </w:t>
      </w:r>
    </w:p>
    <w:p w:rsidR="00BC6B37" w:rsidRPr="00BC6B37" w:rsidRDefault="00BC6B37" w:rsidP="00BC6B37">
      <w:pPr>
        <w:pStyle w:val="a9"/>
        <w:ind w:firstLine="851"/>
        <w:jc w:val="both"/>
        <w:rPr>
          <w:sz w:val="28"/>
          <w:szCs w:val="28"/>
        </w:rPr>
      </w:pPr>
      <w:r w:rsidRPr="00BC6B37">
        <w:rPr>
          <w:sz w:val="28"/>
          <w:szCs w:val="28"/>
        </w:rPr>
        <w:t>6.3 обособленным (структурным) подразделением юридического лица                   в случае представления им в финансовое управление разрешения заказчика либо юридического лица, создавшего указанное обособленное (структурное) подразделение, на утверждение сведений обособленным (структурным) подразделением (при наличии разрешения заказчика, на утверждение сведений юридическим лицом, создавшим указанное обособленное (структурное) подразделение).</w:t>
      </w:r>
    </w:p>
    <w:p w:rsidR="00BC6B37" w:rsidRPr="00BC6B37" w:rsidRDefault="00BC6B37" w:rsidP="00BC6B37">
      <w:pPr>
        <w:pStyle w:val="a9"/>
        <w:ind w:firstLine="851"/>
        <w:jc w:val="both"/>
        <w:rPr>
          <w:sz w:val="28"/>
          <w:szCs w:val="28"/>
        </w:rPr>
      </w:pPr>
      <w:bookmarkStart w:id="4" w:name="P85"/>
      <w:bookmarkEnd w:id="4"/>
      <w:proofErr w:type="gramStart"/>
      <w:r w:rsidRPr="00BC6B37">
        <w:rPr>
          <w:sz w:val="28"/>
          <w:szCs w:val="28"/>
        </w:rPr>
        <w:t>В случае реорганизации (ликвидации) заказчика санкционирование расходов участника казначейского сопровождения, источником финансового обеспечения которых является неиспользованный остаток целевых средств                    по документу, обосновывающему обязательство, обязательства по которому исполнены в полном объеме, осуществляется в соответствии со Сведениями, ранее утвержденными реорганизованным (ликвидированным) заказчиком, а при отсутствии ранее утвержденных Сведений в соответствии со Сведениями, утвержденными правопреемником реорганизованного (ликвидированного) заказчика по документу, обосновывающему обязательство, либо</w:t>
      </w:r>
      <w:proofErr w:type="gramEnd"/>
      <w:r w:rsidRPr="00BC6B37">
        <w:rPr>
          <w:sz w:val="28"/>
          <w:szCs w:val="28"/>
        </w:rPr>
        <w:t xml:space="preserve"> муниципальным заказчиком (получателем бюджетных средств).</w:t>
      </w:r>
    </w:p>
    <w:p w:rsidR="00BC6B37" w:rsidRPr="00BC6B37" w:rsidRDefault="00BC6B37" w:rsidP="00BC6B37">
      <w:pPr>
        <w:pStyle w:val="a9"/>
        <w:ind w:firstLine="851"/>
        <w:jc w:val="both"/>
        <w:rPr>
          <w:sz w:val="28"/>
          <w:szCs w:val="28"/>
        </w:rPr>
      </w:pPr>
      <w:r w:rsidRPr="00BC6B37">
        <w:rPr>
          <w:sz w:val="28"/>
          <w:szCs w:val="28"/>
        </w:rPr>
        <w:t>В случае реорганизации участника казначейского сопровождения санкционирование расходов участника казначейского сопровождения, источником финансового обеспечения которых является неиспользованный остаток целевых средств по документу, обосновывающему обязательство, обязательства по которому исполнены в полном объеме, осуществляется                        в соответствии со Сведениями, утвержденными:</w:t>
      </w:r>
    </w:p>
    <w:p w:rsidR="00BC6B37" w:rsidRPr="00BC6B37" w:rsidRDefault="00BC6B37" w:rsidP="00BC6B37">
      <w:pPr>
        <w:pStyle w:val="a9"/>
        <w:ind w:firstLine="851"/>
        <w:jc w:val="both"/>
        <w:rPr>
          <w:sz w:val="28"/>
          <w:szCs w:val="28"/>
        </w:rPr>
      </w:pPr>
      <w:r w:rsidRPr="00BC6B37">
        <w:rPr>
          <w:sz w:val="28"/>
          <w:szCs w:val="28"/>
        </w:rPr>
        <w:t>правопреемником реорганизованного участника казначейского сопровождения – при наличии разрешения заказчика на срок действия документа, обосновывающего обязательство, на утверждение Сведений участником казначейского сопровождения, в отношении которого осуществлены процедуры реорганизации;</w:t>
      </w:r>
    </w:p>
    <w:p w:rsidR="00BC6B37" w:rsidRPr="00BC6B37" w:rsidRDefault="00BC6B37" w:rsidP="00BC6B37">
      <w:pPr>
        <w:pStyle w:val="a9"/>
        <w:ind w:firstLine="851"/>
        <w:jc w:val="both"/>
        <w:rPr>
          <w:sz w:val="28"/>
          <w:szCs w:val="28"/>
        </w:rPr>
      </w:pPr>
      <w:r w:rsidRPr="00BC6B37">
        <w:rPr>
          <w:sz w:val="28"/>
          <w:szCs w:val="28"/>
        </w:rPr>
        <w:t>заказчиком в порядке, предусмотренном настоящим пунктом, –                           при отсутствии разрешения заказчика на утверждение Сведений участником казначейского сопровождения.</w:t>
      </w:r>
    </w:p>
    <w:p w:rsidR="00BC6B37" w:rsidRPr="00BC6B37" w:rsidRDefault="00BC6B37" w:rsidP="00BC6B37">
      <w:pPr>
        <w:pStyle w:val="a9"/>
        <w:ind w:firstLine="851"/>
        <w:jc w:val="both"/>
        <w:rPr>
          <w:sz w:val="28"/>
          <w:szCs w:val="28"/>
        </w:rPr>
      </w:pPr>
      <w:proofErr w:type="gramStart"/>
      <w:r w:rsidRPr="00BC6B37">
        <w:rPr>
          <w:sz w:val="28"/>
          <w:szCs w:val="28"/>
        </w:rPr>
        <w:t xml:space="preserve">Заказчик не позднее 10-го рабочего дня со дня поступления от участника казначейского сопровождения Сведений утверждает их на срок действия документа, обосновывающего обязательство, или направляет участнику казначейского сопровождения уведомление об отказе в утверждении Сведений, </w:t>
      </w:r>
      <w:r w:rsidRPr="00BC6B37">
        <w:rPr>
          <w:sz w:val="28"/>
          <w:szCs w:val="28"/>
        </w:rPr>
        <w:lastRenderedPageBreak/>
        <w:t>в случае, если источники поступлений и направления расходования целевых средств, указанные в Сведениях, не соответствуют результатам их предоставления, с указанием причины, по которой они не могут быть</w:t>
      </w:r>
      <w:proofErr w:type="gramEnd"/>
      <w:r w:rsidR="00782049">
        <w:rPr>
          <w:sz w:val="28"/>
          <w:szCs w:val="28"/>
        </w:rPr>
        <w:t xml:space="preserve"> </w:t>
      </w:r>
      <w:proofErr w:type="gramStart"/>
      <w:r w:rsidRPr="00BC6B37">
        <w:rPr>
          <w:sz w:val="28"/>
          <w:szCs w:val="28"/>
        </w:rPr>
        <w:t>утверждены, оформленное в электронном виде или при отсутствии технической возможности в произвольной письменной форме на официальном бланке заказчика, подписанное руководителем заказчика  или иным лицом, уполномоченным действовать от имени заказчика (далее соответственно – уведомление об отказе в утверждении Сведений, иное уполномоченное лицо).</w:t>
      </w:r>
      <w:proofErr w:type="gramEnd"/>
    </w:p>
    <w:p w:rsidR="00BC6B37" w:rsidRPr="00BC6B37" w:rsidRDefault="00BC6B37" w:rsidP="00BC6B37">
      <w:pPr>
        <w:pStyle w:val="a9"/>
        <w:ind w:firstLine="851"/>
        <w:jc w:val="both"/>
        <w:rPr>
          <w:sz w:val="28"/>
          <w:szCs w:val="28"/>
        </w:rPr>
      </w:pPr>
      <w:r w:rsidRPr="00BC6B37">
        <w:rPr>
          <w:sz w:val="28"/>
          <w:szCs w:val="28"/>
        </w:rPr>
        <w:t>Заказчик не позднее 10-го рабочего дня со дня поступления от участника казначейского сопровождения доработанных Сведений утверждает их или повторно направляет участнику казначейского сопровождения уведомление                 об отказе в утверждении Сведений с указанием причины, по которой они не могут быть утверждены, для доработки и представления в соответствии                         с настоящим Порядком.</w:t>
      </w:r>
    </w:p>
    <w:p w:rsidR="00BC6B37" w:rsidRPr="00BC6B37" w:rsidRDefault="00BC6B37" w:rsidP="00BC6B37">
      <w:pPr>
        <w:pStyle w:val="a9"/>
        <w:ind w:firstLine="851"/>
        <w:jc w:val="both"/>
        <w:rPr>
          <w:sz w:val="28"/>
          <w:szCs w:val="28"/>
        </w:rPr>
      </w:pPr>
      <w:proofErr w:type="gramStart"/>
      <w:r w:rsidRPr="00BC6B37">
        <w:rPr>
          <w:sz w:val="28"/>
          <w:szCs w:val="28"/>
        </w:rPr>
        <w:t>Разрешение заказчика на утверждение Сведений, предусмотренных настоящим пунктом, с указанием срока действия такого разрешения, в случае, если это не установлено условиями документа, обосновывающего обязательство, оформляется в электронном виде или, при отсутствии технической возможности, в произвольной письменной форме на официальном бланке заказчика, подписанное руководителем заказчика или иным уполномоченным лицом, либо включается в условия документа, обосновывающего обязательство.</w:t>
      </w:r>
      <w:proofErr w:type="gramEnd"/>
    </w:p>
    <w:p w:rsidR="00BC6B37" w:rsidRPr="00BC6B37" w:rsidRDefault="00BC6B37" w:rsidP="00BC6B37">
      <w:pPr>
        <w:pStyle w:val="a9"/>
        <w:ind w:firstLine="851"/>
        <w:jc w:val="both"/>
        <w:rPr>
          <w:sz w:val="28"/>
          <w:szCs w:val="28"/>
        </w:rPr>
      </w:pPr>
      <w:proofErr w:type="gramStart"/>
      <w:r w:rsidRPr="00BC6B37">
        <w:rPr>
          <w:sz w:val="28"/>
          <w:szCs w:val="28"/>
        </w:rPr>
        <w:t>Заказчик не позднее 10-го рабочего дня со дня поступления обращения участника казначейского сопровождения о предоставлении разрешения, предусмотренного абзацем четырнадцатым настоящего пункта, оформляет указанное разрешение или направляет отказ в его предоставлении, оформленный в электронном виде или, при отсутствии технической возможности, в произвольной письменной форме на официальном бланке заказчика, подписанный руководителем заказчика или иным уполномоченным лицом.</w:t>
      </w:r>
      <w:proofErr w:type="gramEnd"/>
    </w:p>
    <w:p w:rsidR="00BC6B37" w:rsidRPr="00BC6B37" w:rsidRDefault="00BC6B37" w:rsidP="00BC6B37">
      <w:pPr>
        <w:pStyle w:val="a9"/>
        <w:ind w:firstLine="851"/>
        <w:jc w:val="both"/>
        <w:rPr>
          <w:sz w:val="28"/>
          <w:szCs w:val="28"/>
        </w:rPr>
      </w:pPr>
      <w:r w:rsidRPr="00BC6B37">
        <w:rPr>
          <w:sz w:val="28"/>
          <w:szCs w:val="28"/>
        </w:rPr>
        <w:t>7. </w:t>
      </w:r>
      <w:proofErr w:type="gramStart"/>
      <w:r w:rsidRPr="00BC6B37">
        <w:rPr>
          <w:sz w:val="28"/>
          <w:szCs w:val="28"/>
        </w:rPr>
        <w:t>Основанием для санкционирования целевых расходов участника казначейского сопровождения, являющегося получателем субсидии или бюджетной инвестиции, источником финансового обеспечения которых являются не использованные на начало текущего финансового года остатки субсидий и бюджетных инвестиций, а также средства от возврата ранее произведенных участником казначейского сопровождения выплат прошлых лет (далее – дебиторская задолженность), источником финансового обеспечения которой являются указанные субсидии и бюджетные инвестиции, в отношении которых</w:t>
      </w:r>
      <w:proofErr w:type="gramEnd"/>
      <w:r w:rsidRPr="00BC6B37">
        <w:rPr>
          <w:sz w:val="28"/>
          <w:szCs w:val="28"/>
        </w:rPr>
        <w:t xml:space="preserve"> принято решение соответствующего получателя средств </w:t>
      </w:r>
      <w:r w:rsidR="00897CEC">
        <w:rPr>
          <w:sz w:val="28"/>
          <w:szCs w:val="28"/>
        </w:rPr>
        <w:t>муниципального</w:t>
      </w:r>
      <w:r w:rsidRPr="00BC6B37">
        <w:rPr>
          <w:sz w:val="28"/>
          <w:szCs w:val="28"/>
        </w:rPr>
        <w:t xml:space="preserve"> бюджета </w:t>
      </w:r>
      <w:r w:rsidR="00897CEC">
        <w:rPr>
          <w:sz w:val="28"/>
          <w:szCs w:val="28"/>
        </w:rPr>
        <w:t xml:space="preserve">местного </w:t>
      </w:r>
      <w:r w:rsidRPr="00BC6B37">
        <w:rPr>
          <w:sz w:val="28"/>
          <w:szCs w:val="28"/>
        </w:rPr>
        <w:t>об их использовании для достижения результатов, установленных   при предоставлении целевых средств, или иных р</w:t>
      </w:r>
      <w:r w:rsidR="00897CEC">
        <w:rPr>
          <w:sz w:val="28"/>
          <w:szCs w:val="28"/>
        </w:rPr>
        <w:t>езультатов, определенных</w:t>
      </w:r>
      <w:r w:rsidRPr="00BC6B37">
        <w:rPr>
          <w:sz w:val="28"/>
          <w:szCs w:val="28"/>
        </w:rPr>
        <w:t xml:space="preserve"> в соответствии с решение о местном бюджете, являются Сведения для участника казначейского сопровождения, </w:t>
      </w:r>
      <w:r w:rsidRPr="00BC6B37">
        <w:rPr>
          <w:sz w:val="28"/>
          <w:szCs w:val="28"/>
        </w:rPr>
        <w:lastRenderedPageBreak/>
        <w:t xml:space="preserve">утвержденные соответствующим получателем средств </w:t>
      </w:r>
      <w:r w:rsidR="00897CEC">
        <w:rPr>
          <w:sz w:val="28"/>
          <w:szCs w:val="28"/>
        </w:rPr>
        <w:t>муниципального</w:t>
      </w:r>
      <w:r w:rsidRPr="00BC6B37">
        <w:rPr>
          <w:sz w:val="28"/>
          <w:szCs w:val="28"/>
        </w:rPr>
        <w:t xml:space="preserve"> бюджета.</w:t>
      </w:r>
    </w:p>
    <w:p w:rsidR="00BC6B37" w:rsidRPr="00BC6B37" w:rsidRDefault="00897CEC" w:rsidP="00BC6B37">
      <w:pPr>
        <w:pStyle w:val="a9"/>
        <w:ind w:firstLine="851"/>
        <w:jc w:val="both"/>
        <w:rPr>
          <w:sz w:val="28"/>
          <w:szCs w:val="28"/>
        </w:rPr>
      </w:pPr>
      <w:proofErr w:type="gramStart"/>
      <w:r>
        <w:rPr>
          <w:sz w:val="28"/>
          <w:szCs w:val="28"/>
        </w:rPr>
        <w:t>Комитет по финансам</w:t>
      </w:r>
      <w:r w:rsidR="00BC6B37" w:rsidRPr="00BC6B37">
        <w:rPr>
          <w:sz w:val="28"/>
          <w:szCs w:val="28"/>
        </w:rPr>
        <w:t xml:space="preserve"> не позднее рабочего дня, следующего за днем представления участником казначейского сопровождения в </w:t>
      </w:r>
      <w:r>
        <w:rPr>
          <w:sz w:val="28"/>
          <w:szCs w:val="28"/>
        </w:rPr>
        <w:t>комитет по финансам</w:t>
      </w:r>
      <w:r w:rsidR="00BC6B37" w:rsidRPr="00BC6B37">
        <w:rPr>
          <w:sz w:val="28"/>
          <w:szCs w:val="28"/>
        </w:rPr>
        <w:t xml:space="preserve"> Сведений, указанных в абзаце первом настоящего пункта, проверяет их на не превышение суммы разрешенного к использованию остатка целевых средств (разрешенной к использованию суммы возврата дебиторской задолженности) над суммой соответствующего остатка целевых средств (суммой возврата дебиторской задолженности), учтенного на лицевом счете, открытом участнику</w:t>
      </w:r>
      <w:proofErr w:type="gramEnd"/>
      <w:r w:rsidR="00BC6B37" w:rsidRPr="00BC6B37">
        <w:rPr>
          <w:sz w:val="28"/>
          <w:szCs w:val="28"/>
        </w:rPr>
        <w:t xml:space="preserve"> казначейского сопровождения.</w:t>
      </w:r>
    </w:p>
    <w:p w:rsidR="00BC6B37" w:rsidRPr="00BC6B37" w:rsidRDefault="00BC6B37" w:rsidP="00BC6B37">
      <w:pPr>
        <w:pStyle w:val="a9"/>
        <w:ind w:firstLine="851"/>
        <w:jc w:val="both"/>
        <w:rPr>
          <w:sz w:val="28"/>
          <w:szCs w:val="28"/>
        </w:rPr>
      </w:pPr>
      <w:proofErr w:type="gramStart"/>
      <w:r w:rsidRPr="00BC6B37">
        <w:rPr>
          <w:sz w:val="28"/>
          <w:szCs w:val="28"/>
        </w:rPr>
        <w:t xml:space="preserve">До предоставления участником казначейского сопровождения Сведений, указанных в абзаце первом настоящего пункта, в которых отражены суммы                   не использованных на начало текущего финансового года остатков субсидий (бюджетных инвестиций), а также средств от возврата дебиторской задолженности, такие средства учитываются </w:t>
      </w:r>
      <w:r w:rsidR="00897CEC">
        <w:rPr>
          <w:sz w:val="28"/>
          <w:szCs w:val="28"/>
        </w:rPr>
        <w:t>комитетом по финансам</w:t>
      </w:r>
      <w:r w:rsidRPr="00BC6B37">
        <w:rPr>
          <w:sz w:val="28"/>
          <w:szCs w:val="28"/>
        </w:rPr>
        <w:t xml:space="preserve">                          на лицевом счете без права расходования.</w:t>
      </w:r>
      <w:proofErr w:type="gramEnd"/>
    </w:p>
    <w:p w:rsidR="00BC6B37" w:rsidRPr="00BC6B37" w:rsidRDefault="00BC6B37" w:rsidP="00BC6B37">
      <w:pPr>
        <w:pStyle w:val="a9"/>
        <w:ind w:firstLine="851"/>
        <w:jc w:val="both"/>
        <w:rPr>
          <w:sz w:val="28"/>
          <w:szCs w:val="28"/>
        </w:rPr>
      </w:pPr>
      <w:r w:rsidRPr="00BC6B37">
        <w:rPr>
          <w:sz w:val="28"/>
          <w:szCs w:val="28"/>
        </w:rPr>
        <w:t>Положения настоящего пункта не распространяются на индивидуальных предпринимателей, а также физических лиц – производителей товаров, работ, услуг.</w:t>
      </w:r>
    </w:p>
    <w:p w:rsidR="00BC6B37" w:rsidRPr="00BC6B37" w:rsidRDefault="00BC6B37" w:rsidP="00BC6B37">
      <w:pPr>
        <w:pStyle w:val="a9"/>
        <w:ind w:firstLine="851"/>
        <w:jc w:val="both"/>
        <w:rPr>
          <w:sz w:val="28"/>
          <w:szCs w:val="28"/>
        </w:rPr>
      </w:pPr>
      <w:r w:rsidRPr="00BC6B37">
        <w:rPr>
          <w:sz w:val="28"/>
          <w:szCs w:val="28"/>
        </w:rPr>
        <w:t xml:space="preserve">8. При внесении изменений в Сведения участник казначейского сопровождения представляет в </w:t>
      </w:r>
      <w:r w:rsidR="00897CEC">
        <w:rPr>
          <w:sz w:val="28"/>
          <w:szCs w:val="28"/>
        </w:rPr>
        <w:t>комитет по финансам</w:t>
      </w:r>
      <w:r w:rsidRPr="00BC6B37">
        <w:rPr>
          <w:sz w:val="28"/>
          <w:szCs w:val="28"/>
        </w:rPr>
        <w:t xml:space="preserve"> Сведения, в которых указываются показатели с учетом вносимых изменений.</w:t>
      </w:r>
    </w:p>
    <w:p w:rsidR="00BC6B37" w:rsidRPr="00BC6B37" w:rsidRDefault="00BC6B37" w:rsidP="00BC6B37">
      <w:pPr>
        <w:pStyle w:val="a9"/>
        <w:ind w:firstLine="851"/>
        <w:jc w:val="both"/>
        <w:rPr>
          <w:sz w:val="28"/>
          <w:szCs w:val="28"/>
        </w:rPr>
      </w:pPr>
      <w:proofErr w:type="gramStart"/>
      <w:r w:rsidRPr="00BC6B37">
        <w:rPr>
          <w:sz w:val="28"/>
          <w:szCs w:val="28"/>
        </w:rPr>
        <w:t>В случае уменьшения планируемых в текущем финансовом году поступлений целевых средств суммы поступлений по кодам источников поступлений, включая разрешенный к использованию остаток целевых средств (с учетом вносимых изменений), указанные в Сведениях, должны быть больше или равны сумме фактических поступлений по соответствующему коду источников поступлений, отраженных на лицевом счете на дату внесения изменений.</w:t>
      </w:r>
      <w:proofErr w:type="gramEnd"/>
    </w:p>
    <w:p w:rsidR="00BC6B37" w:rsidRPr="00BC6B37" w:rsidRDefault="00BC6B37" w:rsidP="00BC6B37">
      <w:pPr>
        <w:pStyle w:val="a9"/>
        <w:ind w:firstLine="851"/>
        <w:jc w:val="both"/>
        <w:rPr>
          <w:sz w:val="28"/>
          <w:szCs w:val="28"/>
        </w:rPr>
      </w:pPr>
      <w:r w:rsidRPr="00BC6B37">
        <w:rPr>
          <w:sz w:val="28"/>
          <w:szCs w:val="28"/>
        </w:rPr>
        <w:t>В случае уменьшения планируемых в текущем финансовом году целевых расходов сумма планируемых выплат по кодам направлений расходования целевых средств, указанная в Сведениях, должна быть больше или равна сумме произведенных целевых расходов по соответствующему коду выплат, отраженных на лицевом счете на дату внесения изменений.</w:t>
      </w:r>
    </w:p>
    <w:p w:rsidR="00BC6B37" w:rsidRPr="00BC6B37" w:rsidRDefault="00897CEC" w:rsidP="00BC6B37">
      <w:pPr>
        <w:pStyle w:val="a9"/>
        <w:ind w:firstLine="851"/>
        <w:jc w:val="both"/>
        <w:rPr>
          <w:sz w:val="28"/>
          <w:szCs w:val="28"/>
        </w:rPr>
      </w:pPr>
      <w:bookmarkStart w:id="5" w:name="P108"/>
      <w:bookmarkEnd w:id="5"/>
      <w:r>
        <w:rPr>
          <w:sz w:val="28"/>
          <w:szCs w:val="28"/>
        </w:rPr>
        <w:t xml:space="preserve">9. Комитет по финансам </w:t>
      </w:r>
      <w:r w:rsidR="00BC6B37" w:rsidRPr="00BC6B37">
        <w:rPr>
          <w:sz w:val="28"/>
          <w:szCs w:val="28"/>
        </w:rPr>
        <w:t>осуществляет проверку представленных юридическим лицом Сведений на соответствие пунктам 5 – 8 настоящего Порядка и, не позднее рабочего дня, следующего за днем представления Сведений:</w:t>
      </w:r>
    </w:p>
    <w:p w:rsidR="00BC6B37" w:rsidRPr="00BC6B37" w:rsidRDefault="00BC6B37" w:rsidP="00BC6B37">
      <w:pPr>
        <w:pStyle w:val="a9"/>
        <w:ind w:firstLine="851"/>
        <w:jc w:val="both"/>
        <w:rPr>
          <w:sz w:val="28"/>
          <w:szCs w:val="28"/>
        </w:rPr>
      </w:pPr>
      <w:r w:rsidRPr="00BC6B37">
        <w:rPr>
          <w:sz w:val="28"/>
          <w:szCs w:val="28"/>
        </w:rPr>
        <w:t>отражает показатели Сведений на лицевом счете в случае соответствия представленных Сведений пунктам 5 – 8 настоящего Порядка;</w:t>
      </w:r>
    </w:p>
    <w:p w:rsidR="00BC6B37" w:rsidRPr="00BC6B37" w:rsidRDefault="00BC6B37" w:rsidP="00BC6B37">
      <w:pPr>
        <w:pStyle w:val="a9"/>
        <w:ind w:firstLine="851"/>
        <w:jc w:val="both"/>
        <w:rPr>
          <w:sz w:val="28"/>
          <w:szCs w:val="28"/>
        </w:rPr>
      </w:pPr>
      <w:r w:rsidRPr="00BC6B37">
        <w:rPr>
          <w:sz w:val="28"/>
          <w:szCs w:val="28"/>
        </w:rPr>
        <w:t>возвращает Сведения в соответствии с пунктом 16 настоящего Порядка               в случае несоответствия их пунктам 5 – 8 настоящего Порядка.</w:t>
      </w:r>
    </w:p>
    <w:p w:rsidR="00BC6B37" w:rsidRPr="00BC6B37" w:rsidRDefault="00BC6B37" w:rsidP="00BC6B37">
      <w:pPr>
        <w:pStyle w:val="a9"/>
        <w:ind w:firstLine="851"/>
        <w:jc w:val="both"/>
        <w:rPr>
          <w:rFonts w:ascii="Arial" w:hAnsi="Arial" w:cs="Arial"/>
          <w:sz w:val="28"/>
          <w:szCs w:val="28"/>
        </w:rPr>
      </w:pPr>
      <w:bookmarkStart w:id="6" w:name="P158"/>
      <w:bookmarkEnd w:id="6"/>
      <w:r w:rsidRPr="00BC6B37">
        <w:rPr>
          <w:sz w:val="28"/>
          <w:szCs w:val="28"/>
        </w:rPr>
        <w:lastRenderedPageBreak/>
        <w:t xml:space="preserve">10. При санкционировании целевых расходов </w:t>
      </w:r>
      <w:r w:rsidR="00897CEC">
        <w:rPr>
          <w:sz w:val="28"/>
          <w:szCs w:val="28"/>
        </w:rPr>
        <w:t xml:space="preserve">комитет по финансам </w:t>
      </w:r>
      <w:r w:rsidRPr="00BC6B37">
        <w:rPr>
          <w:sz w:val="28"/>
          <w:szCs w:val="28"/>
        </w:rPr>
        <w:t xml:space="preserve">                не принимает к исполнению Заявку участника казначейского сопровождения    на перечисление целевых средств:</w:t>
      </w:r>
    </w:p>
    <w:p w:rsidR="00BC6B37" w:rsidRPr="00BC6B37" w:rsidRDefault="00BC6B37" w:rsidP="00BC6B37">
      <w:pPr>
        <w:pStyle w:val="a9"/>
        <w:ind w:firstLine="851"/>
        <w:jc w:val="both"/>
        <w:rPr>
          <w:sz w:val="28"/>
          <w:szCs w:val="28"/>
        </w:rPr>
      </w:pPr>
      <w:proofErr w:type="gramStart"/>
      <w:r w:rsidRPr="00BC6B37">
        <w:rPr>
          <w:sz w:val="28"/>
          <w:szCs w:val="28"/>
        </w:rPr>
        <w:t>10.1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w:t>
      </w:r>
      <w:proofErr w:type="gramEnd"/>
      <w:r w:rsidRPr="00BC6B37">
        <w:rPr>
          <w:sz w:val="28"/>
          <w:szCs w:val="28"/>
        </w:rPr>
        <w:t xml:space="preserve"> банка Российской Федерации или в кредитной организации; </w:t>
      </w:r>
    </w:p>
    <w:p w:rsidR="00BC6B37" w:rsidRPr="00BC6B37" w:rsidRDefault="00BC6B37" w:rsidP="00BC6B37">
      <w:pPr>
        <w:pStyle w:val="a9"/>
        <w:ind w:firstLine="851"/>
        <w:jc w:val="both"/>
        <w:rPr>
          <w:sz w:val="28"/>
          <w:szCs w:val="28"/>
        </w:rPr>
      </w:pPr>
      <w:r w:rsidRPr="00BC6B37">
        <w:rPr>
          <w:sz w:val="28"/>
          <w:szCs w:val="28"/>
        </w:rPr>
        <w:t xml:space="preserve">10.2 в целях размещения средств на депозитах, а также в иные финансовые инструменты, за исключением случаев, установленных решением </w:t>
      </w:r>
      <w:r w:rsidR="00897CEC">
        <w:rPr>
          <w:sz w:val="28"/>
          <w:szCs w:val="28"/>
        </w:rPr>
        <w:t>Собрания представителей Сусуманского городского округа</w:t>
      </w:r>
      <w:r w:rsidRPr="00BC6B37">
        <w:rPr>
          <w:sz w:val="28"/>
          <w:szCs w:val="28"/>
        </w:rPr>
        <w:t xml:space="preserve">, устанавливающим порядок организации и осуществления бюджетного процесса в муниципальном образовании </w:t>
      </w:r>
      <w:r w:rsidR="00897CEC">
        <w:rPr>
          <w:sz w:val="28"/>
          <w:szCs w:val="28"/>
        </w:rPr>
        <w:t>Сусуманский городской округ</w:t>
      </w:r>
      <w:r w:rsidRPr="00BC6B37">
        <w:rPr>
          <w:sz w:val="28"/>
          <w:szCs w:val="28"/>
        </w:rPr>
        <w:t>;</w:t>
      </w:r>
    </w:p>
    <w:p w:rsidR="00BC6B37" w:rsidRPr="00BC6B37" w:rsidRDefault="00BC6B37" w:rsidP="00BC6B37">
      <w:pPr>
        <w:pStyle w:val="a9"/>
        <w:ind w:firstLine="851"/>
        <w:jc w:val="both"/>
        <w:rPr>
          <w:sz w:val="28"/>
          <w:szCs w:val="28"/>
        </w:rPr>
      </w:pPr>
      <w:r w:rsidRPr="00BC6B37">
        <w:rPr>
          <w:sz w:val="28"/>
          <w:szCs w:val="28"/>
        </w:rPr>
        <w:t>10.3 на счета, открытые в учреждении Центрального банка Российской Федерации или в кредитной организации юридическому лицу, за исключением:</w:t>
      </w:r>
    </w:p>
    <w:p w:rsidR="00BC6B37" w:rsidRPr="00BC6B37" w:rsidRDefault="00BC6B37" w:rsidP="00BC6B37">
      <w:pPr>
        <w:pStyle w:val="a9"/>
        <w:ind w:firstLine="851"/>
        <w:jc w:val="both"/>
        <w:rPr>
          <w:sz w:val="28"/>
          <w:szCs w:val="28"/>
        </w:rPr>
      </w:pPr>
      <w:r w:rsidRPr="00BC6B37">
        <w:rPr>
          <w:sz w:val="28"/>
          <w:szCs w:val="28"/>
        </w:rPr>
        <w:t>10.3.1 оплаты обязательств юридического лица в соответствии с валютным законодательством Российской Федерации;</w:t>
      </w:r>
    </w:p>
    <w:p w:rsidR="00BC6B37" w:rsidRPr="00BC6B37" w:rsidRDefault="00BC6B37" w:rsidP="00BC6B37">
      <w:pPr>
        <w:pStyle w:val="a9"/>
        <w:ind w:firstLine="851"/>
        <w:jc w:val="both"/>
        <w:rPr>
          <w:rFonts w:ascii="Arial" w:hAnsi="Arial" w:cs="Arial"/>
          <w:sz w:val="28"/>
          <w:szCs w:val="28"/>
        </w:rPr>
      </w:pPr>
      <w:bookmarkStart w:id="7" w:name="P166"/>
      <w:bookmarkEnd w:id="7"/>
      <w:r w:rsidRPr="00BC6B37">
        <w:rPr>
          <w:sz w:val="28"/>
          <w:szCs w:val="28"/>
        </w:rPr>
        <w:t>10.3.2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rsidR="00BC6B37" w:rsidRPr="00BC6B37" w:rsidRDefault="00BC6B37" w:rsidP="00BC6B37">
      <w:pPr>
        <w:pStyle w:val="a9"/>
        <w:ind w:firstLine="851"/>
        <w:jc w:val="both"/>
        <w:rPr>
          <w:sz w:val="28"/>
          <w:szCs w:val="28"/>
        </w:rPr>
      </w:pPr>
      <w:proofErr w:type="gramStart"/>
      <w:r w:rsidRPr="00BC6B37">
        <w:rPr>
          <w:sz w:val="28"/>
          <w:szCs w:val="28"/>
        </w:rPr>
        <w:t>10.3.3 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муниципальных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юридических лиц, и (или</w:t>
      </w:r>
      <w:proofErr w:type="gramEnd"/>
      <w:r w:rsidRPr="00BC6B37">
        <w:rPr>
          <w:sz w:val="28"/>
          <w:szCs w:val="28"/>
        </w:rPr>
        <w:t>) иных документов предусмотренных муниципальными контрактами, договорами (соглашениями), контрактами (договорами) или иными нормативными правовыми актами (далее – документы-основания), регулирующими порядок предоставления средств;</w:t>
      </w:r>
    </w:p>
    <w:p w:rsidR="00BC6B37" w:rsidRPr="00BC6B37" w:rsidRDefault="00BC6B37" w:rsidP="00BC6B37">
      <w:pPr>
        <w:pStyle w:val="a9"/>
        <w:ind w:firstLine="851"/>
        <w:jc w:val="both"/>
        <w:rPr>
          <w:sz w:val="28"/>
          <w:szCs w:val="28"/>
        </w:rPr>
      </w:pPr>
      <w:proofErr w:type="gramStart"/>
      <w:r w:rsidRPr="00BC6B37">
        <w:rPr>
          <w:sz w:val="28"/>
          <w:szCs w:val="28"/>
        </w:rPr>
        <w:t xml:space="preserve">10.3.4 возмещение  произведенных юридическим лицом расходов (части расходов) при условии предоставления документов, указанных в абзаце четвертом настоящего пункта, копий платежных документов, подтверждающих оплату произведенных юридическим лицом расходов (части расходов, а также муниципальных контрактов, договоров (соглашений), контрактов (договоров) или нормативных правовых актов, регулирующих порядок предоставления средств, если условиями муниципальных контрактов, договоров (соглашений), </w:t>
      </w:r>
      <w:r w:rsidRPr="00BC6B37">
        <w:rPr>
          <w:sz w:val="28"/>
          <w:szCs w:val="28"/>
        </w:rPr>
        <w:lastRenderedPageBreak/>
        <w:t>контрактов (договоров) предусмотрено возмещение произведенных юридическим лицом расходов (части</w:t>
      </w:r>
      <w:proofErr w:type="gramEnd"/>
      <w:r w:rsidRPr="00BC6B37">
        <w:rPr>
          <w:sz w:val="28"/>
          <w:szCs w:val="28"/>
        </w:rPr>
        <w:t xml:space="preserve"> расходов);</w:t>
      </w:r>
    </w:p>
    <w:p w:rsidR="00BC6B37" w:rsidRPr="00BC6B37" w:rsidRDefault="00BC6B37" w:rsidP="00BC6B37">
      <w:pPr>
        <w:pStyle w:val="a9"/>
        <w:ind w:firstLine="851"/>
        <w:jc w:val="both"/>
        <w:rPr>
          <w:sz w:val="28"/>
          <w:szCs w:val="28"/>
        </w:rPr>
      </w:pPr>
      <w:proofErr w:type="gramStart"/>
      <w:r w:rsidRPr="00BC6B37">
        <w:rPr>
          <w:sz w:val="28"/>
          <w:szCs w:val="28"/>
        </w:rPr>
        <w:t>10.4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w:t>
      </w:r>
      <w:proofErr w:type="gramEnd"/>
      <w:r w:rsidR="00897CEC">
        <w:rPr>
          <w:sz w:val="28"/>
          <w:szCs w:val="28"/>
        </w:rPr>
        <w:t xml:space="preserve"> </w:t>
      </w:r>
      <w:proofErr w:type="gramStart"/>
      <w:r w:rsidRPr="00BC6B37">
        <w:rPr>
          <w:sz w:val="28"/>
          <w:szCs w:val="28"/>
        </w:rPr>
        <w:t>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w:t>
      </w:r>
      <w:proofErr w:type="gramEnd"/>
      <w:r w:rsidRPr="00BC6B37">
        <w:rPr>
          <w:sz w:val="28"/>
          <w:szCs w:val="28"/>
        </w:rPr>
        <w:t xml:space="preserve"> со страховым законодательством, в целях приобретения услуг по приему платежей от физических лиц, осуществляемых платежными агентами.</w:t>
      </w:r>
    </w:p>
    <w:p w:rsidR="00BC6B37" w:rsidRPr="00BC6B37" w:rsidRDefault="00BC6B37" w:rsidP="00BC6B37">
      <w:pPr>
        <w:pStyle w:val="a9"/>
        <w:ind w:firstLine="851"/>
        <w:jc w:val="both"/>
        <w:rPr>
          <w:sz w:val="28"/>
          <w:szCs w:val="28"/>
        </w:rPr>
      </w:pPr>
      <w:bookmarkStart w:id="8" w:name="P177"/>
      <w:bookmarkEnd w:id="8"/>
      <w:r w:rsidRPr="00BC6B37">
        <w:rPr>
          <w:sz w:val="28"/>
          <w:szCs w:val="28"/>
        </w:rPr>
        <w:t>11. Для санкционирования целевых расходов, связанных с поставкой товаров (выполнением работ, оказанием услуг), участник казначейского сопровождения вместе с Платежным документом на оплату целевых расходов представляет в соответствии с настоящим пунктом в финансовое управление муниципальный контракт, контракт (договор) и документы-основания.</w:t>
      </w:r>
    </w:p>
    <w:p w:rsidR="00BC6B37" w:rsidRPr="00BC6B37" w:rsidRDefault="00BC6B37" w:rsidP="00BC6B37">
      <w:pPr>
        <w:pStyle w:val="a9"/>
        <w:ind w:firstLine="851"/>
        <w:jc w:val="both"/>
        <w:rPr>
          <w:sz w:val="28"/>
          <w:szCs w:val="28"/>
        </w:rPr>
      </w:pPr>
      <w:proofErr w:type="gramStart"/>
      <w:r w:rsidRPr="00BC6B37">
        <w:rPr>
          <w:sz w:val="28"/>
          <w:szCs w:val="28"/>
        </w:rPr>
        <w:t>Документы, указанные в абзаце первом настоящего пункта, представляются участником казначейского сопровождения в финансовое управление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участника казначейского сопровождения.</w:t>
      </w:r>
      <w:proofErr w:type="gramEnd"/>
    </w:p>
    <w:p w:rsidR="00BC6B37" w:rsidRPr="00BC6B37" w:rsidRDefault="00BC6B37" w:rsidP="00BC6B37">
      <w:pPr>
        <w:pStyle w:val="a9"/>
        <w:ind w:firstLine="851"/>
        <w:jc w:val="both"/>
        <w:rPr>
          <w:sz w:val="28"/>
          <w:szCs w:val="28"/>
        </w:rPr>
      </w:pPr>
      <w:r w:rsidRPr="00BC6B37">
        <w:rPr>
          <w:sz w:val="28"/>
          <w:szCs w:val="28"/>
        </w:rPr>
        <w:t>Для санкционирования расходов в целях оплаты обязательств                             по накладным расходам по документам, обосновывающим обязательства, представление документов-оснований не требуется.</w:t>
      </w:r>
    </w:p>
    <w:p w:rsidR="00BC6B37" w:rsidRPr="00BC6B37" w:rsidRDefault="00BC6B37" w:rsidP="00BC6B37">
      <w:pPr>
        <w:pStyle w:val="a9"/>
        <w:ind w:firstLine="851"/>
        <w:jc w:val="both"/>
        <w:rPr>
          <w:sz w:val="28"/>
          <w:szCs w:val="28"/>
        </w:rPr>
      </w:pPr>
      <w:bookmarkStart w:id="9" w:name="P184"/>
      <w:bookmarkStart w:id="10" w:name="P182"/>
      <w:bookmarkEnd w:id="9"/>
      <w:bookmarkEnd w:id="10"/>
      <w:r w:rsidRPr="00BC6B37">
        <w:rPr>
          <w:sz w:val="28"/>
          <w:szCs w:val="28"/>
        </w:rPr>
        <w:t>12. </w:t>
      </w:r>
      <w:r w:rsidR="0001465E">
        <w:rPr>
          <w:sz w:val="28"/>
          <w:szCs w:val="28"/>
        </w:rPr>
        <w:t>Комитет по финансам</w:t>
      </w:r>
      <w:r w:rsidRPr="00BC6B37">
        <w:rPr>
          <w:sz w:val="28"/>
          <w:szCs w:val="28"/>
        </w:rPr>
        <w:t xml:space="preserve"> при санкционировании целевых расходов осуществляет проверку представленных участником казначейского сопровождения Платежных документов по следующим направлениям:</w:t>
      </w:r>
    </w:p>
    <w:p w:rsidR="00BC6B37" w:rsidRPr="00BC6B37" w:rsidRDefault="00BC6B37" w:rsidP="00BC6B37">
      <w:pPr>
        <w:pStyle w:val="a9"/>
        <w:ind w:firstLine="851"/>
        <w:jc w:val="both"/>
        <w:rPr>
          <w:sz w:val="28"/>
          <w:szCs w:val="28"/>
        </w:rPr>
      </w:pPr>
      <w:bookmarkStart w:id="11" w:name="P185"/>
      <w:bookmarkEnd w:id="11"/>
      <w:r w:rsidRPr="00BC6B37">
        <w:rPr>
          <w:sz w:val="28"/>
          <w:szCs w:val="28"/>
        </w:rPr>
        <w:t>12.1 соблюдение требований, установленных пунктом 2 настоящего Порядка;</w:t>
      </w:r>
    </w:p>
    <w:p w:rsidR="00BC6B37" w:rsidRPr="00BC6B37" w:rsidRDefault="00BC6B37" w:rsidP="00BC6B37">
      <w:pPr>
        <w:pStyle w:val="a9"/>
        <w:ind w:firstLine="851"/>
        <w:jc w:val="both"/>
        <w:rPr>
          <w:sz w:val="28"/>
          <w:szCs w:val="28"/>
        </w:rPr>
      </w:pPr>
      <w:proofErr w:type="gramStart"/>
      <w:r w:rsidRPr="00BC6B37">
        <w:rPr>
          <w:sz w:val="28"/>
          <w:szCs w:val="28"/>
        </w:rPr>
        <w:t>12.2 соответствие идентификатора соглашения, муниципального контракта, контракта (договора) учреждения, указанного в Платежном документе, идентификатору, указанному в документе, обосновывающем обязательство, документах-основаниях и Сведениях;</w:t>
      </w:r>
      <w:proofErr w:type="gramEnd"/>
    </w:p>
    <w:p w:rsidR="00BC6B37" w:rsidRPr="00BC6B37" w:rsidRDefault="00BC6B37" w:rsidP="00BC6B37">
      <w:pPr>
        <w:pStyle w:val="a9"/>
        <w:ind w:firstLine="851"/>
        <w:jc w:val="both"/>
        <w:rPr>
          <w:sz w:val="28"/>
          <w:szCs w:val="28"/>
        </w:rPr>
      </w:pPr>
      <w:r w:rsidRPr="00BC6B37">
        <w:rPr>
          <w:sz w:val="28"/>
          <w:szCs w:val="28"/>
        </w:rPr>
        <w:lastRenderedPageBreak/>
        <w:t>12.3 соответствие указанных в Платежном документе реквизитов (номер, дата) документа, обосновывающего обязательство, его реквизитам, указанным       в Сведениях;</w:t>
      </w:r>
    </w:p>
    <w:p w:rsidR="00BC6B37" w:rsidRPr="00BC6B37" w:rsidRDefault="00BC6B37" w:rsidP="00BC6B37">
      <w:pPr>
        <w:pStyle w:val="a9"/>
        <w:ind w:firstLine="851"/>
        <w:jc w:val="both"/>
        <w:rPr>
          <w:sz w:val="28"/>
          <w:szCs w:val="28"/>
        </w:rPr>
      </w:pPr>
      <w:bookmarkStart w:id="12" w:name="P190"/>
      <w:bookmarkEnd w:id="12"/>
      <w:r w:rsidRPr="00BC6B37">
        <w:rPr>
          <w:sz w:val="28"/>
          <w:szCs w:val="28"/>
        </w:rPr>
        <w:t>12.</w:t>
      </w:r>
      <w:r w:rsidR="005C0A11">
        <w:rPr>
          <w:sz w:val="28"/>
          <w:szCs w:val="28"/>
        </w:rPr>
        <w:t>4</w:t>
      </w:r>
      <w:r w:rsidRPr="00BC6B37">
        <w:rPr>
          <w:sz w:val="28"/>
          <w:szCs w:val="28"/>
        </w:rPr>
        <w:t> наличие в Платежном документе текстового назначения платежа, соответствующего укрупненному коду направления расходования целевых средств;</w:t>
      </w:r>
    </w:p>
    <w:p w:rsidR="00BC6B37" w:rsidRPr="00BC6B37" w:rsidRDefault="005C0A11" w:rsidP="00BC6B37">
      <w:pPr>
        <w:pStyle w:val="a9"/>
        <w:ind w:firstLine="851"/>
        <w:jc w:val="both"/>
        <w:rPr>
          <w:sz w:val="28"/>
          <w:szCs w:val="28"/>
        </w:rPr>
      </w:pPr>
      <w:bookmarkStart w:id="13" w:name="P191"/>
      <w:bookmarkEnd w:id="13"/>
      <w:r>
        <w:rPr>
          <w:sz w:val="28"/>
          <w:szCs w:val="28"/>
        </w:rPr>
        <w:t>12.5</w:t>
      </w:r>
      <w:r w:rsidR="00BC6B37" w:rsidRPr="00BC6B37">
        <w:rPr>
          <w:sz w:val="28"/>
          <w:szCs w:val="28"/>
        </w:rPr>
        <w:t> соответствие наименования, ИНН, КПП, банковских реквизитов получателя денежных средств, указанных в Платежном документе, наименованию, ИНН, КПП, банковским реквизитам получателя денежных средств, указанным в документе, обосновывающем обязательство, и документах-основаниях;</w:t>
      </w:r>
    </w:p>
    <w:p w:rsidR="00BC6B37" w:rsidRPr="00BC6B37" w:rsidRDefault="00BC6B37" w:rsidP="00BC6B37">
      <w:pPr>
        <w:pStyle w:val="a9"/>
        <w:ind w:firstLine="851"/>
        <w:jc w:val="both"/>
        <w:rPr>
          <w:sz w:val="28"/>
          <w:szCs w:val="28"/>
        </w:rPr>
      </w:pPr>
      <w:bookmarkStart w:id="14" w:name="P192"/>
      <w:bookmarkEnd w:id="14"/>
      <w:r w:rsidRPr="00BC6B37">
        <w:rPr>
          <w:sz w:val="28"/>
          <w:szCs w:val="28"/>
        </w:rPr>
        <w:t>12.</w:t>
      </w:r>
      <w:r w:rsidR="005C0A11">
        <w:rPr>
          <w:sz w:val="28"/>
          <w:szCs w:val="28"/>
        </w:rPr>
        <w:t>6</w:t>
      </w:r>
      <w:r w:rsidRPr="00BC6B37">
        <w:rPr>
          <w:sz w:val="28"/>
          <w:szCs w:val="28"/>
        </w:rPr>
        <w:t xml:space="preserve"> не превышение суммы, указанной в Платежном документе,                           над суммой остатка средств по соответствующему укрупненному коду направления расходования целевых средств, указанной в Сведениях, и суммой остатка средств на лицевом счете по соответствующему документу, обосновывающему обязательство;</w:t>
      </w:r>
    </w:p>
    <w:p w:rsidR="00BC6B37" w:rsidRPr="00BC6B37" w:rsidRDefault="00BC6B37" w:rsidP="00BC6B37">
      <w:pPr>
        <w:pStyle w:val="a9"/>
        <w:ind w:firstLine="851"/>
        <w:jc w:val="both"/>
        <w:rPr>
          <w:sz w:val="28"/>
          <w:szCs w:val="28"/>
        </w:rPr>
      </w:pPr>
      <w:bookmarkStart w:id="15" w:name="P194"/>
      <w:bookmarkEnd w:id="15"/>
      <w:proofErr w:type="gramStart"/>
      <w:r w:rsidRPr="00BC6B37">
        <w:rPr>
          <w:sz w:val="28"/>
          <w:szCs w:val="28"/>
        </w:rPr>
        <w:t>12.</w:t>
      </w:r>
      <w:r w:rsidR="005C0A11">
        <w:rPr>
          <w:sz w:val="28"/>
          <w:szCs w:val="28"/>
        </w:rPr>
        <w:t>7</w:t>
      </w:r>
      <w:r w:rsidRPr="00BC6B37">
        <w:rPr>
          <w:sz w:val="28"/>
          <w:szCs w:val="28"/>
        </w:rPr>
        <w:t xml:space="preserve"> наличие в Платежном документе на оплату целевых расходов, связанных с поставкой товаров, выполнением работ, оказанием услуг, реквизитов контракта (договора) (номер, дата), документов-оснований (номер, дата, тип) и их соответствие реквизитам контракта (договора), документов-оснований, представленных вместе с Платежным документом  в </w:t>
      </w:r>
      <w:r w:rsidR="0001465E">
        <w:rPr>
          <w:sz w:val="28"/>
          <w:szCs w:val="28"/>
        </w:rPr>
        <w:t>комитет по финансам</w:t>
      </w:r>
      <w:r w:rsidR="00AF1D7E">
        <w:rPr>
          <w:sz w:val="28"/>
          <w:szCs w:val="28"/>
        </w:rPr>
        <w:t>;</w:t>
      </w:r>
      <w:proofErr w:type="gramEnd"/>
    </w:p>
    <w:p w:rsidR="00BC6B37" w:rsidRPr="00BC6B37" w:rsidRDefault="00BC6B37" w:rsidP="00BC6B37">
      <w:pPr>
        <w:pStyle w:val="a9"/>
        <w:ind w:firstLine="851"/>
        <w:jc w:val="both"/>
        <w:rPr>
          <w:sz w:val="28"/>
          <w:szCs w:val="28"/>
        </w:rPr>
      </w:pPr>
      <w:bookmarkStart w:id="16" w:name="P195"/>
      <w:bookmarkEnd w:id="16"/>
      <w:r w:rsidRPr="00BC6B37">
        <w:rPr>
          <w:sz w:val="28"/>
          <w:szCs w:val="28"/>
        </w:rPr>
        <w:t>12.</w:t>
      </w:r>
      <w:r w:rsidR="005C0A11">
        <w:rPr>
          <w:sz w:val="28"/>
          <w:szCs w:val="28"/>
        </w:rPr>
        <w:t>8</w:t>
      </w:r>
      <w:r w:rsidRPr="00BC6B37">
        <w:rPr>
          <w:sz w:val="28"/>
          <w:szCs w:val="28"/>
        </w:rPr>
        <w:t xml:space="preserve"> соответствие содержания операции по расходам, связанным                           с поставкой товаров, выполнением работ, оказанием услуг, исходя                                 из документа-основания, текстовому назначению платежа, указанному                                 в Платежном документе, предмету (результатам) и условиям документа, обосновывающего обязательство;</w:t>
      </w:r>
    </w:p>
    <w:p w:rsidR="00BC6B37" w:rsidRPr="00BC6B37" w:rsidRDefault="00BC6B37" w:rsidP="00BC6B37">
      <w:pPr>
        <w:pStyle w:val="a9"/>
        <w:ind w:firstLine="851"/>
        <w:jc w:val="both"/>
        <w:rPr>
          <w:sz w:val="28"/>
          <w:szCs w:val="28"/>
        </w:rPr>
      </w:pPr>
      <w:bookmarkStart w:id="17" w:name="P196"/>
      <w:bookmarkEnd w:id="17"/>
      <w:r w:rsidRPr="00BC6B37">
        <w:rPr>
          <w:sz w:val="28"/>
          <w:szCs w:val="28"/>
        </w:rPr>
        <w:t>12.</w:t>
      </w:r>
      <w:r w:rsidR="005C0A11">
        <w:rPr>
          <w:sz w:val="28"/>
          <w:szCs w:val="28"/>
        </w:rPr>
        <w:t>9</w:t>
      </w:r>
      <w:r w:rsidRPr="00BC6B37">
        <w:rPr>
          <w:sz w:val="28"/>
          <w:szCs w:val="28"/>
        </w:rPr>
        <w:t xml:space="preserve"> соответствие текстового назначения платежа, указанного                               в Платежном документе, направлению расходования целевых средств, указанному в Сведениях по соответствующему укрупненному коду направления расходования целевых средств.</w:t>
      </w:r>
    </w:p>
    <w:p w:rsidR="00BC6B37" w:rsidRPr="00BC6B37" w:rsidRDefault="00BC6B37" w:rsidP="00BC6B37">
      <w:pPr>
        <w:pStyle w:val="a9"/>
        <w:ind w:firstLine="851"/>
        <w:jc w:val="both"/>
        <w:rPr>
          <w:sz w:val="28"/>
          <w:szCs w:val="28"/>
        </w:rPr>
      </w:pPr>
      <w:bookmarkStart w:id="18" w:name="P218"/>
      <w:bookmarkEnd w:id="18"/>
      <w:r w:rsidRPr="00BC6B37">
        <w:rPr>
          <w:sz w:val="28"/>
          <w:szCs w:val="28"/>
        </w:rPr>
        <w:t>13. </w:t>
      </w:r>
      <w:proofErr w:type="gramStart"/>
      <w:r w:rsidRPr="00BC6B37">
        <w:rPr>
          <w:sz w:val="28"/>
          <w:szCs w:val="28"/>
        </w:rPr>
        <w:t>Санкционирование целевых расходов с лицевых счетов участников казначейского сопровождения по укрупненному коду направления расходования целевых средств «0888» – «Накладные расходы» с учетом распределения суммы накладных расходов, указанной в Сведениях, пропорционально срокам использования авансового платежа                                          по муниципальному контракту, контракту (договору) на счета, открытые участникам казначейского сопровождения в кредитных организациях, осуществляется в случае, если в Сведениях предусмотрено соответствующее направление расходования целевых средств и</w:t>
      </w:r>
      <w:proofErr w:type="gramEnd"/>
      <w:r w:rsidRPr="00BC6B37">
        <w:rPr>
          <w:sz w:val="28"/>
          <w:szCs w:val="28"/>
        </w:rPr>
        <w:t xml:space="preserve"> обеспечено следующее:</w:t>
      </w:r>
    </w:p>
    <w:p w:rsidR="00BC6B37" w:rsidRPr="00BC6B37" w:rsidRDefault="00BC6B37" w:rsidP="00BC6B37">
      <w:pPr>
        <w:pStyle w:val="a9"/>
        <w:ind w:firstLine="851"/>
        <w:jc w:val="both"/>
        <w:rPr>
          <w:sz w:val="28"/>
          <w:szCs w:val="28"/>
        </w:rPr>
      </w:pPr>
      <w:proofErr w:type="gramStart"/>
      <w:r w:rsidRPr="00BC6B37">
        <w:rPr>
          <w:sz w:val="28"/>
          <w:szCs w:val="28"/>
        </w:rPr>
        <w:t>13.1 соответствие указанных в Платежном документе реквизитов (номер, дата) документа, обосновывающего обязательство, его реквизитам (номер, дата), указанным в Сведениях;</w:t>
      </w:r>
      <w:proofErr w:type="gramEnd"/>
    </w:p>
    <w:p w:rsidR="00BC6B37" w:rsidRPr="00BC6B37" w:rsidRDefault="00BC6B37" w:rsidP="00BC6B37">
      <w:pPr>
        <w:pStyle w:val="a9"/>
        <w:ind w:firstLine="851"/>
        <w:jc w:val="both"/>
        <w:rPr>
          <w:sz w:val="28"/>
          <w:szCs w:val="28"/>
        </w:rPr>
      </w:pPr>
      <w:r w:rsidRPr="00BC6B37">
        <w:rPr>
          <w:sz w:val="28"/>
          <w:szCs w:val="28"/>
        </w:rPr>
        <w:lastRenderedPageBreak/>
        <w:t>13.2 наличие в Платежном документе текстового назначения платежа и детализированного кода направления расходования целевых средств, соответствующих укрупненному коду направления расходования целевых средств «0888» – «Накладные расходы» в соответствии со Сведениями;</w:t>
      </w:r>
    </w:p>
    <w:p w:rsidR="00BC6B37" w:rsidRPr="00BC6B37" w:rsidRDefault="00BC6B37" w:rsidP="00BC6B37">
      <w:pPr>
        <w:pStyle w:val="a9"/>
        <w:ind w:firstLine="851"/>
        <w:jc w:val="both"/>
        <w:rPr>
          <w:sz w:val="28"/>
          <w:szCs w:val="28"/>
        </w:rPr>
      </w:pPr>
      <w:r w:rsidRPr="00BC6B37">
        <w:rPr>
          <w:sz w:val="28"/>
          <w:szCs w:val="28"/>
        </w:rPr>
        <w:t>13.3 не превышение суммы, указанной в Платежном документе,                         над суммой остатка средств по укрупненному коду направления расходования целевых средств «0888» – «Накладные расходы», указанной в Сведениях, и суммой остатка средств на лицевом счете участникам казначейского сопровождения в рамках исполнения соответствующего документа, обосновывающего обязательство;</w:t>
      </w:r>
    </w:p>
    <w:p w:rsidR="00BC6B37" w:rsidRPr="00BC6B37" w:rsidRDefault="00BC6B37" w:rsidP="00BC6B37">
      <w:pPr>
        <w:pStyle w:val="a9"/>
        <w:ind w:firstLine="851"/>
        <w:jc w:val="both"/>
        <w:rPr>
          <w:sz w:val="28"/>
          <w:szCs w:val="28"/>
        </w:rPr>
      </w:pPr>
      <w:proofErr w:type="gramStart"/>
      <w:r w:rsidRPr="00BC6B37">
        <w:rPr>
          <w:sz w:val="28"/>
          <w:szCs w:val="28"/>
        </w:rPr>
        <w:t>13.4 соответствие идентификатора муниципального контракта, контракта (договора) учреждения, указанного в Платежном документе, идентификатору муниципального контракта, контракта (договора) учреждения, указанному  в Сведениях.</w:t>
      </w:r>
      <w:bookmarkStart w:id="19" w:name="P224"/>
      <w:bookmarkStart w:id="20" w:name="P223"/>
      <w:bookmarkEnd w:id="19"/>
      <w:bookmarkEnd w:id="20"/>
      <w:proofErr w:type="gramEnd"/>
    </w:p>
    <w:p w:rsidR="00BC6B37" w:rsidRPr="00BC6B37" w:rsidRDefault="00BC6B37" w:rsidP="00BC6B37">
      <w:pPr>
        <w:pStyle w:val="a9"/>
        <w:ind w:firstLine="851"/>
        <w:jc w:val="both"/>
        <w:rPr>
          <w:sz w:val="28"/>
          <w:szCs w:val="28"/>
        </w:rPr>
      </w:pPr>
      <w:r w:rsidRPr="00BC6B37">
        <w:rPr>
          <w:sz w:val="28"/>
          <w:szCs w:val="28"/>
        </w:rPr>
        <w:t>14. Принятые к исполнению Плат</w:t>
      </w:r>
      <w:r w:rsidR="00AF1D7E">
        <w:rPr>
          <w:sz w:val="28"/>
          <w:szCs w:val="28"/>
        </w:rPr>
        <w:t>ежные документы исполняются комитетом по финансам не позднее 3</w:t>
      </w:r>
      <w:r w:rsidRPr="00BC6B37">
        <w:rPr>
          <w:sz w:val="28"/>
          <w:szCs w:val="28"/>
        </w:rPr>
        <w:t>-го рабочего дня, следующего за днем их представления участником казначейского сопровождения в финансовое управление.</w:t>
      </w:r>
    </w:p>
    <w:p w:rsidR="00BC6B37" w:rsidRPr="00BC6B37" w:rsidRDefault="00BC6B37" w:rsidP="00BC6B37">
      <w:pPr>
        <w:pStyle w:val="a9"/>
        <w:ind w:firstLine="851"/>
        <w:jc w:val="both"/>
        <w:rPr>
          <w:sz w:val="28"/>
          <w:szCs w:val="28"/>
        </w:rPr>
      </w:pPr>
      <w:r w:rsidRPr="00BC6B37">
        <w:rPr>
          <w:sz w:val="28"/>
          <w:szCs w:val="28"/>
        </w:rPr>
        <w:t>15. </w:t>
      </w:r>
      <w:r w:rsidR="00AF1D7E">
        <w:rPr>
          <w:sz w:val="28"/>
          <w:szCs w:val="28"/>
        </w:rPr>
        <w:t>Комитет по финансам</w:t>
      </w:r>
      <w:r w:rsidRPr="00BC6B37">
        <w:rPr>
          <w:sz w:val="28"/>
          <w:szCs w:val="28"/>
        </w:rPr>
        <w:t xml:space="preserve"> при несоответствии Платежного документа и документов-оснований (при наличии) требованиям, установленным пунктами 3, 12 – 13 настоящего Порядка, не позднее рабочего дня, следующего за днем их представления участником казначейского сопровождения в финансовое управление Платежных документов и документов-оснований, осуществляет процедуру возврата Заявки (документов-оснований) в соответствии с пунктом 16 настоящего Порядка.</w:t>
      </w:r>
    </w:p>
    <w:p w:rsidR="00BC6B37" w:rsidRPr="00BC6B37" w:rsidRDefault="00BC6B37" w:rsidP="00BC6B37">
      <w:pPr>
        <w:pStyle w:val="a9"/>
        <w:ind w:firstLine="851"/>
        <w:jc w:val="both"/>
        <w:rPr>
          <w:sz w:val="28"/>
          <w:szCs w:val="28"/>
        </w:rPr>
      </w:pPr>
      <w:bookmarkStart w:id="21" w:name="P232"/>
      <w:bookmarkEnd w:id="21"/>
      <w:r w:rsidRPr="00BC6B37">
        <w:rPr>
          <w:sz w:val="28"/>
          <w:szCs w:val="28"/>
        </w:rPr>
        <w:t>16. </w:t>
      </w:r>
      <w:proofErr w:type="gramStart"/>
      <w:r w:rsidRPr="00BC6B37">
        <w:rPr>
          <w:sz w:val="28"/>
          <w:szCs w:val="28"/>
        </w:rPr>
        <w:t>При возврате документов, предусмотренных настоящим Порядком, финансовое управление возвращает участнику казначейского сопровождения экземпляры документов на бумажном носителе, е</w:t>
      </w:r>
      <w:r w:rsidR="00AF1D7E">
        <w:rPr>
          <w:sz w:val="28"/>
          <w:szCs w:val="28"/>
        </w:rPr>
        <w:t>сли документы представлялись в комитет по финансам</w:t>
      </w:r>
      <w:r w:rsidRPr="00BC6B37">
        <w:rPr>
          <w:sz w:val="28"/>
          <w:szCs w:val="28"/>
        </w:rPr>
        <w:t xml:space="preserve"> на бумажном носителе,                                        с приложением уведомления, в котором указывается причина возврата, либо указывает причину возврата участнику казначейского сопровождения                    в электронном виде, если документы представлялись в электронном виде.</w:t>
      </w:r>
      <w:proofErr w:type="gramEnd"/>
    </w:p>
    <w:p w:rsidR="00BC6B37" w:rsidRPr="00BC6B37" w:rsidRDefault="00BC6B37" w:rsidP="00BC6B37">
      <w:pPr>
        <w:pStyle w:val="a9"/>
        <w:ind w:firstLine="851"/>
        <w:jc w:val="both"/>
        <w:rPr>
          <w:sz w:val="28"/>
          <w:szCs w:val="28"/>
        </w:rPr>
      </w:pPr>
    </w:p>
    <w:p w:rsidR="00BC6B37" w:rsidRPr="00BC6B37" w:rsidRDefault="00BC6B37" w:rsidP="00BC6B37">
      <w:pPr>
        <w:pStyle w:val="a9"/>
        <w:ind w:firstLine="851"/>
        <w:jc w:val="both"/>
        <w:rPr>
          <w:sz w:val="28"/>
          <w:szCs w:val="28"/>
        </w:rPr>
      </w:pPr>
    </w:p>
    <w:p w:rsidR="00BC6B37" w:rsidRPr="00BC6B37" w:rsidRDefault="00BC6B37" w:rsidP="00BC6B37">
      <w:pPr>
        <w:pStyle w:val="a9"/>
        <w:ind w:firstLine="851"/>
        <w:jc w:val="both"/>
        <w:rPr>
          <w:sz w:val="28"/>
          <w:szCs w:val="28"/>
        </w:rPr>
      </w:pPr>
    </w:p>
    <w:p w:rsidR="00FD0823" w:rsidRPr="00B90D6D" w:rsidRDefault="00FD0823" w:rsidP="00B90D6D"/>
    <w:sectPr w:rsidR="00FD0823" w:rsidRPr="00B90D6D" w:rsidSect="001E5B3B">
      <w:headerReference w:type="default" r:id="rId7"/>
      <w:pgSz w:w="11906" w:h="16838"/>
      <w:pgMar w:top="426"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45F" w:rsidRDefault="0080545F" w:rsidP="00BC6B37">
      <w:r>
        <w:separator/>
      </w:r>
    </w:p>
  </w:endnote>
  <w:endnote w:type="continuationSeparator" w:id="1">
    <w:p w:rsidR="0080545F" w:rsidRDefault="0080545F" w:rsidP="00BC6B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45F" w:rsidRDefault="0080545F" w:rsidP="00BC6B37">
      <w:r>
        <w:separator/>
      </w:r>
    </w:p>
  </w:footnote>
  <w:footnote w:type="continuationSeparator" w:id="1">
    <w:p w:rsidR="0080545F" w:rsidRDefault="0080545F" w:rsidP="00BC6B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4062716"/>
      <w:docPartObj>
        <w:docPartGallery w:val="Page Numbers (Top of Page)"/>
        <w:docPartUnique/>
      </w:docPartObj>
    </w:sdtPr>
    <w:sdtContent>
      <w:p w:rsidR="0080545F" w:rsidRDefault="009D75B3">
        <w:pPr>
          <w:pStyle w:val="a5"/>
          <w:jc w:val="center"/>
        </w:pPr>
        <w:fldSimple w:instr="PAGE   \* MERGEFORMAT">
          <w:r w:rsidR="00072794">
            <w:rPr>
              <w:noProof/>
            </w:rPr>
            <w:t>10</w:t>
          </w:r>
        </w:fldSimple>
      </w:p>
    </w:sdtContent>
  </w:sdt>
  <w:p w:rsidR="0080545F" w:rsidRDefault="0080545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characterSpacingControl w:val="doNotCompress"/>
  <w:footnotePr>
    <w:footnote w:id="0"/>
    <w:footnote w:id="1"/>
  </w:footnotePr>
  <w:endnotePr>
    <w:endnote w:id="0"/>
    <w:endnote w:id="1"/>
  </w:endnotePr>
  <w:compat/>
  <w:rsids>
    <w:rsidRoot w:val="00C06B20"/>
    <w:rsid w:val="0000605E"/>
    <w:rsid w:val="0001465E"/>
    <w:rsid w:val="00043CB5"/>
    <w:rsid w:val="00072794"/>
    <w:rsid w:val="000A4CA9"/>
    <w:rsid w:val="000E1317"/>
    <w:rsid w:val="00115509"/>
    <w:rsid w:val="00125667"/>
    <w:rsid w:val="001359AB"/>
    <w:rsid w:val="001D2542"/>
    <w:rsid w:val="001E5B3B"/>
    <w:rsid w:val="00293DAE"/>
    <w:rsid w:val="002A08A4"/>
    <w:rsid w:val="002A74FF"/>
    <w:rsid w:val="004247CD"/>
    <w:rsid w:val="00577689"/>
    <w:rsid w:val="00580D76"/>
    <w:rsid w:val="005B3F87"/>
    <w:rsid w:val="005C0A11"/>
    <w:rsid w:val="00673C16"/>
    <w:rsid w:val="006B6A41"/>
    <w:rsid w:val="00782049"/>
    <w:rsid w:val="0080545F"/>
    <w:rsid w:val="008217AE"/>
    <w:rsid w:val="00897CEC"/>
    <w:rsid w:val="009168E9"/>
    <w:rsid w:val="0091764C"/>
    <w:rsid w:val="009D75B3"/>
    <w:rsid w:val="009F2581"/>
    <w:rsid w:val="00AE144A"/>
    <w:rsid w:val="00AF1D7E"/>
    <w:rsid w:val="00AF4114"/>
    <w:rsid w:val="00B40EB6"/>
    <w:rsid w:val="00B50376"/>
    <w:rsid w:val="00B7395B"/>
    <w:rsid w:val="00B90D6D"/>
    <w:rsid w:val="00B97868"/>
    <w:rsid w:val="00BC6B37"/>
    <w:rsid w:val="00C01470"/>
    <w:rsid w:val="00C06B20"/>
    <w:rsid w:val="00C131EF"/>
    <w:rsid w:val="00C85762"/>
    <w:rsid w:val="00C9323A"/>
    <w:rsid w:val="00CB7C19"/>
    <w:rsid w:val="00D51AA6"/>
    <w:rsid w:val="00E42495"/>
    <w:rsid w:val="00EA302A"/>
    <w:rsid w:val="00F43AB5"/>
    <w:rsid w:val="00F81EC2"/>
    <w:rsid w:val="00FC592A"/>
    <w:rsid w:val="00FD08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B3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C6B37"/>
    <w:rPr>
      <w:color w:val="000080"/>
      <w:u w:val="single"/>
    </w:rPr>
  </w:style>
  <w:style w:type="paragraph" w:customStyle="1" w:styleId="ConsPlusNormal">
    <w:name w:val="ConsPlusNormal"/>
    <w:rsid w:val="00BC6B3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4">
    <w:name w:val="Содержимое таблицы"/>
    <w:basedOn w:val="a"/>
    <w:rsid w:val="00BC6B37"/>
    <w:pPr>
      <w:suppressLineNumbers/>
    </w:pPr>
  </w:style>
  <w:style w:type="paragraph" w:customStyle="1" w:styleId="ConsPlusTitle">
    <w:name w:val="ConsPlusTitle"/>
    <w:rsid w:val="00BC6B37"/>
    <w:pPr>
      <w:widowControl w:val="0"/>
      <w:suppressAutoHyphens/>
      <w:autoSpaceDE w:val="0"/>
      <w:spacing w:after="0" w:line="240" w:lineRule="auto"/>
    </w:pPr>
    <w:rPr>
      <w:rFonts w:ascii="Arial" w:eastAsia="Times New Roman" w:hAnsi="Arial" w:cs="Arial"/>
      <w:b/>
      <w:bCs/>
      <w:sz w:val="24"/>
      <w:szCs w:val="24"/>
      <w:lang w:eastAsia="ar-SA"/>
    </w:rPr>
  </w:style>
  <w:style w:type="paragraph" w:styleId="a5">
    <w:name w:val="header"/>
    <w:basedOn w:val="a"/>
    <w:link w:val="a6"/>
    <w:uiPriority w:val="99"/>
    <w:unhideWhenUsed/>
    <w:rsid w:val="00BC6B37"/>
    <w:pPr>
      <w:tabs>
        <w:tab w:val="center" w:pos="4677"/>
        <w:tab w:val="right" w:pos="9355"/>
      </w:tabs>
    </w:pPr>
  </w:style>
  <w:style w:type="character" w:customStyle="1" w:styleId="a6">
    <w:name w:val="Верхний колонтитул Знак"/>
    <w:basedOn w:val="a0"/>
    <w:link w:val="a5"/>
    <w:uiPriority w:val="99"/>
    <w:rsid w:val="00BC6B37"/>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BC6B37"/>
    <w:pPr>
      <w:tabs>
        <w:tab w:val="center" w:pos="4677"/>
        <w:tab w:val="right" w:pos="9355"/>
      </w:tabs>
    </w:pPr>
  </w:style>
  <w:style w:type="character" w:customStyle="1" w:styleId="a8">
    <w:name w:val="Нижний колонтитул Знак"/>
    <w:basedOn w:val="a0"/>
    <w:link w:val="a7"/>
    <w:uiPriority w:val="99"/>
    <w:rsid w:val="00BC6B37"/>
    <w:rPr>
      <w:rFonts w:ascii="Times New Roman" w:eastAsia="Times New Roman" w:hAnsi="Times New Roman" w:cs="Times New Roman"/>
      <w:sz w:val="24"/>
      <w:szCs w:val="24"/>
      <w:lang w:eastAsia="ar-SA"/>
    </w:rPr>
  </w:style>
  <w:style w:type="paragraph" w:styleId="a9">
    <w:name w:val="No Spacing"/>
    <w:uiPriority w:val="1"/>
    <w:qFormat/>
    <w:rsid w:val="00BC6B37"/>
    <w:pPr>
      <w:suppressAutoHyphens/>
      <w:spacing w:after="0" w:line="240" w:lineRule="auto"/>
    </w:pPr>
    <w:rPr>
      <w:rFonts w:ascii="Times New Roman" w:eastAsia="Times New Roman" w:hAnsi="Times New Roman" w:cs="Times New Roman"/>
      <w:sz w:val="24"/>
      <w:szCs w:val="24"/>
      <w:lang w:eastAsia="ar-SA"/>
    </w:rPr>
  </w:style>
  <w:style w:type="paragraph" w:styleId="aa">
    <w:name w:val="Balloon Text"/>
    <w:basedOn w:val="a"/>
    <w:link w:val="ab"/>
    <w:uiPriority w:val="99"/>
    <w:semiHidden/>
    <w:unhideWhenUsed/>
    <w:rsid w:val="00C01470"/>
    <w:rPr>
      <w:rFonts w:ascii="Arial" w:hAnsi="Arial" w:cs="Arial"/>
      <w:sz w:val="16"/>
      <w:szCs w:val="16"/>
    </w:rPr>
  </w:style>
  <w:style w:type="character" w:customStyle="1" w:styleId="ab">
    <w:name w:val="Текст выноски Знак"/>
    <w:basedOn w:val="a0"/>
    <w:link w:val="aa"/>
    <w:uiPriority w:val="99"/>
    <w:semiHidden/>
    <w:rsid w:val="00C01470"/>
    <w:rPr>
      <w:rFonts w:ascii="Arial" w:eastAsia="Times New Roman" w:hAnsi="Arial" w:cs="Arial"/>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B3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C6B37"/>
    <w:rPr>
      <w:color w:val="000080"/>
      <w:u w:val="single"/>
    </w:rPr>
  </w:style>
  <w:style w:type="paragraph" w:customStyle="1" w:styleId="ConsPlusNormal">
    <w:name w:val="ConsPlusNormal"/>
    <w:rsid w:val="00BC6B3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4">
    <w:name w:val="Содержимое таблицы"/>
    <w:basedOn w:val="a"/>
    <w:rsid w:val="00BC6B37"/>
    <w:pPr>
      <w:suppressLineNumbers/>
    </w:pPr>
  </w:style>
  <w:style w:type="paragraph" w:customStyle="1" w:styleId="ConsPlusTitle">
    <w:name w:val="ConsPlusTitle"/>
    <w:rsid w:val="00BC6B37"/>
    <w:pPr>
      <w:widowControl w:val="0"/>
      <w:suppressAutoHyphens/>
      <w:autoSpaceDE w:val="0"/>
      <w:spacing w:after="0" w:line="240" w:lineRule="auto"/>
    </w:pPr>
    <w:rPr>
      <w:rFonts w:ascii="Arial" w:eastAsia="Times New Roman" w:hAnsi="Arial" w:cs="Arial"/>
      <w:b/>
      <w:bCs/>
      <w:sz w:val="24"/>
      <w:szCs w:val="24"/>
      <w:lang w:eastAsia="ar-SA"/>
    </w:rPr>
  </w:style>
  <w:style w:type="paragraph" w:styleId="a5">
    <w:name w:val="header"/>
    <w:basedOn w:val="a"/>
    <w:link w:val="a6"/>
    <w:uiPriority w:val="99"/>
    <w:unhideWhenUsed/>
    <w:rsid w:val="00BC6B37"/>
    <w:pPr>
      <w:tabs>
        <w:tab w:val="center" w:pos="4677"/>
        <w:tab w:val="right" w:pos="9355"/>
      </w:tabs>
    </w:pPr>
  </w:style>
  <w:style w:type="character" w:customStyle="1" w:styleId="a6">
    <w:name w:val="Верхний колонтитул Знак"/>
    <w:basedOn w:val="a0"/>
    <w:link w:val="a5"/>
    <w:uiPriority w:val="99"/>
    <w:rsid w:val="00BC6B37"/>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BC6B37"/>
    <w:pPr>
      <w:tabs>
        <w:tab w:val="center" w:pos="4677"/>
        <w:tab w:val="right" w:pos="9355"/>
      </w:tabs>
    </w:pPr>
  </w:style>
  <w:style w:type="character" w:customStyle="1" w:styleId="a8">
    <w:name w:val="Нижний колонтитул Знак"/>
    <w:basedOn w:val="a0"/>
    <w:link w:val="a7"/>
    <w:uiPriority w:val="99"/>
    <w:rsid w:val="00BC6B37"/>
    <w:rPr>
      <w:rFonts w:ascii="Times New Roman" w:eastAsia="Times New Roman" w:hAnsi="Times New Roman" w:cs="Times New Roman"/>
      <w:sz w:val="24"/>
      <w:szCs w:val="24"/>
      <w:lang w:eastAsia="ar-SA"/>
    </w:rPr>
  </w:style>
  <w:style w:type="paragraph" w:styleId="a9">
    <w:name w:val="No Spacing"/>
    <w:uiPriority w:val="1"/>
    <w:qFormat/>
    <w:rsid w:val="00BC6B37"/>
    <w:pPr>
      <w:suppressAutoHyphens/>
      <w:spacing w:after="0" w:line="240" w:lineRule="auto"/>
    </w:pPr>
    <w:rPr>
      <w:rFonts w:ascii="Times New Roman" w:eastAsia="Times New Roman" w:hAnsi="Times New Roman" w:cs="Times New Roman"/>
      <w:sz w:val="24"/>
      <w:szCs w:val="24"/>
      <w:lang w:eastAsia="ar-SA"/>
    </w:rPr>
  </w:style>
  <w:style w:type="paragraph" w:styleId="aa">
    <w:name w:val="Balloon Text"/>
    <w:basedOn w:val="a"/>
    <w:link w:val="ab"/>
    <w:uiPriority w:val="99"/>
    <w:semiHidden/>
    <w:unhideWhenUsed/>
    <w:rsid w:val="00C01470"/>
    <w:rPr>
      <w:rFonts w:ascii="Arial" w:hAnsi="Arial" w:cs="Arial"/>
      <w:sz w:val="16"/>
      <w:szCs w:val="16"/>
    </w:rPr>
  </w:style>
  <w:style w:type="character" w:customStyle="1" w:styleId="ab">
    <w:name w:val="Текст выноски Знак"/>
    <w:basedOn w:val="a0"/>
    <w:link w:val="aa"/>
    <w:uiPriority w:val="99"/>
    <w:semiHidden/>
    <w:rsid w:val="00C01470"/>
    <w:rPr>
      <w:rFonts w:ascii="Arial" w:eastAsia="Times New Roman" w:hAnsi="Arial" w:cs="Arial"/>
      <w:sz w:val="16"/>
      <w:szCs w:val="16"/>
      <w:lang w:eastAsia="ar-SA"/>
    </w:rPr>
  </w:style>
</w:styles>
</file>

<file path=word/webSettings.xml><?xml version="1.0" encoding="utf-8"?>
<w:webSettings xmlns:r="http://schemas.openxmlformats.org/officeDocument/2006/relationships" xmlns:w="http://schemas.openxmlformats.org/wordprocessingml/2006/main">
  <w:divs>
    <w:div w:id="192256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7E9EF-9B13-4450-92F6-94D674F46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Pages>
  <Words>4048</Words>
  <Characters>23074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Пользователь</cp:lastModifiedBy>
  <cp:revision>4</cp:revision>
  <cp:lastPrinted>2023-02-02T03:42:00Z</cp:lastPrinted>
  <dcterms:created xsi:type="dcterms:W3CDTF">2023-02-02T02:30:00Z</dcterms:created>
  <dcterms:modified xsi:type="dcterms:W3CDTF">2023-02-02T03:43:00Z</dcterms:modified>
</cp:coreProperties>
</file>